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ABB48" w14:textId="471F3E2E" w:rsidR="00C35E8F" w:rsidRDefault="00C60C02" w:rsidP="00C35E8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Planning for a Successful R</w:t>
      </w:r>
      <w:r w:rsidR="001308D3" w:rsidRPr="00C60C02">
        <w:rPr>
          <w:b/>
          <w:sz w:val="40"/>
          <w:szCs w:val="40"/>
        </w:rPr>
        <w:t xml:space="preserve">eturn to Ringing </w:t>
      </w:r>
    </w:p>
    <w:p w14:paraId="32E7AD0F" w14:textId="77777777" w:rsidR="00172257" w:rsidRDefault="001308D3" w:rsidP="002177CF">
      <w:r>
        <w:t>Here are s</w:t>
      </w:r>
      <w:r w:rsidR="00C35E8F">
        <w:t>ome</w:t>
      </w:r>
      <w:r w:rsidR="00C35E8F" w:rsidRPr="00C35E8F">
        <w:t xml:space="preserve"> ideas to adapt to suit your local </w:t>
      </w:r>
      <w:r>
        <w:t xml:space="preserve">tower or </w:t>
      </w:r>
      <w:r w:rsidR="00C35E8F" w:rsidRPr="00C35E8F">
        <w:t>area.</w:t>
      </w:r>
      <w:r w:rsidR="003002D5">
        <w:t xml:space="preserve">  </w:t>
      </w:r>
    </w:p>
    <w:p w14:paraId="565AE9D3" w14:textId="5E95C65C" w:rsidR="002177CF" w:rsidRPr="00C60C02" w:rsidRDefault="00C35E8F" w:rsidP="002177CF">
      <w:pPr>
        <w:rPr>
          <w:b/>
          <w:sz w:val="28"/>
          <w:szCs w:val="28"/>
        </w:rPr>
      </w:pPr>
      <w:r w:rsidRPr="00C35E8F">
        <w:t xml:space="preserve">Visit the </w:t>
      </w:r>
      <w:hyperlink r:id="rId7" w:history="1">
        <w:r w:rsidRPr="006804C1">
          <w:rPr>
            <w:b/>
            <w:bCs/>
            <w:color w:val="0563C1" w:themeColor="hyperlink"/>
            <w:u w:val="single"/>
          </w:rPr>
          <w:t>Survival and Recovery Toolbox</w:t>
        </w:r>
      </w:hyperlink>
      <w:r w:rsidRPr="00C35E8F">
        <w:t xml:space="preserve">  for more information</w:t>
      </w:r>
      <w:r w:rsidR="00172257">
        <w:t xml:space="preserve"> and keep an eye on the </w:t>
      </w:r>
      <w:r w:rsidR="002177CF">
        <w:t xml:space="preserve">most up to date </w:t>
      </w:r>
      <w:hyperlink r:id="rId8" w:history="1">
        <w:hyperlink r:id="rId9" w:history="1">
          <w:r w:rsidR="00172257">
            <w:rPr>
              <w:rStyle w:val="Hyperlink"/>
              <w:b/>
              <w:bCs/>
            </w:rPr>
            <w:t>CCCBR guidance</w:t>
          </w:r>
        </w:hyperlink>
      </w:hyperlink>
      <w:r w:rsidR="002177CF" w:rsidRPr="008F7F69">
        <w:t>.</w:t>
      </w:r>
    </w:p>
    <w:p w14:paraId="5FFB4728" w14:textId="3428841B" w:rsidR="00C60C02" w:rsidRPr="00C60C02" w:rsidRDefault="001308D3" w:rsidP="007F4DAB">
      <w:pPr>
        <w:rPr>
          <w:b/>
          <w:sz w:val="28"/>
          <w:szCs w:val="28"/>
        </w:rPr>
      </w:pPr>
      <w:r w:rsidRPr="00C60C02">
        <w:rPr>
          <w:b/>
          <w:sz w:val="28"/>
          <w:szCs w:val="28"/>
        </w:rPr>
        <w:t xml:space="preserve">1. </w:t>
      </w:r>
      <w:r w:rsidR="00A066E9">
        <w:rPr>
          <w:b/>
          <w:sz w:val="28"/>
          <w:szCs w:val="28"/>
        </w:rPr>
        <w:t>Taking stock</w:t>
      </w:r>
      <w:r w:rsidR="007F4DAB" w:rsidRPr="00C60C02">
        <w:rPr>
          <w:b/>
          <w:sz w:val="28"/>
          <w:szCs w:val="28"/>
        </w:rPr>
        <w:t xml:space="preserve"> </w:t>
      </w:r>
    </w:p>
    <w:p w14:paraId="4235B76B" w14:textId="5A397285" w:rsidR="003B7064" w:rsidRPr="0072377F" w:rsidRDefault="005D5B32" w:rsidP="0072377F">
      <w:r>
        <w:t xml:space="preserve">Although there is renewed optimism for our return to ringing, restrictions </w:t>
      </w:r>
      <w:r w:rsidR="00B23F65">
        <w:t>may well st</w:t>
      </w:r>
      <w:r w:rsidR="001308D3">
        <w:t xml:space="preserve">ill be with us for some </w:t>
      </w:r>
      <w:r w:rsidR="00786395">
        <w:t>time</w:t>
      </w:r>
      <w:r w:rsidR="001308D3">
        <w:t xml:space="preserve"> yet. </w:t>
      </w:r>
      <w:r w:rsidR="00A518A3">
        <w:t xml:space="preserve"> </w:t>
      </w:r>
      <w:r w:rsidR="0072377F">
        <w:t>Every person will have a different attitude to risk and every tower is different.</w:t>
      </w:r>
      <w:r w:rsidR="001308D3">
        <w:t xml:space="preserve"> </w:t>
      </w: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4508"/>
        <w:gridCol w:w="23"/>
        <w:gridCol w:w="4485"/>
      </w:tblGrid>
      <w:tr w:rsidR="000E4A11" w:rsidRPr="000E4A11" w14:paraId="74F2C60F" w14:textId="77777777" w:rsidTr="00B23F65">
        <w:trPr>
          <w:trHeight w:val="454"/>
        </w:trPr>
        <w:tc>
          <w:tcPr>
            <w:tcW w:w="4508" w:type="dxa"/>
            <w:shd w:val="clear" w:color="auto" w:fill="000000" w:themeFill="text1"/>
            <w:vAlign w:val="center"/>
          </w:tcPr>
          <w:p w14:paraId="4F5B103C" w14:textId="2E882BCA" w:rsidR="00B23F65" w:rsidRPr="000E4A11" w:rsidRDefault="00B23F65" w:rsidP="00B23F65">
            <w:pPr>
              <w:rPr>
                <w:b/>
                <w:color w:val="FFFFFF" w:themeColor="background1"/>
              </w:rPr>
            </w:pPr>
            <w:r w:rsidRPr="000E4A11">
              <w:rPr>
                <w:b/>
                <w:color w:val="FFFFFF" w:themeColor="background1"/>
              </w:rPr>
              <w:t>Ideas</w:t>
            </w:r>
          </w:p>
        </w:tc>
        <w:tc>
          <w:tcPr>
            <w:tcW w:w="4508" w:type="dxa"/>
            <w:gridSpan w:val="2"/>
            <w:shd w:val="clear" w:color="auto" w:fill="000000" w:themeFill="text1"/>
            <w:vAlign w:val="center"/>
          </w:tcPr>
          <w:p w14:paraId="27BF6783" w14:textId="3ECF4CE0" w:rsidR="00B23F65" w:rsidRPr="000E4A11" w:rsidRDefault="00B23F65" w:rsidP="00B23F65">
            <w:pPr>
              <w:rPr>
                <w:b/>
                <w:color w:val="FFFFFF" w:themeColor="background1"/>
              </w:rPr>
            </w:pPr>
            <w:r w:rsidRPr="000E4A11">
              <w:rPr>
                <w:b/>
                <w:color w:val="FFFFFF" w:themeColor="background1"/>
              </w:rPr>
              <w:t>Your plan</w:t>
            </w:r>
          </w:p>
        </w:tc>
      </w:tr>
      <w:tr w:rsidR="00944223" w:rsidRPr="00B23F65" w14:paraId="1798F9D6" w14:textId="77777777" w:rsidTr="006A7B76">
        <w:trPr>
          <w:trHeight w:val="454"/>
        </w:trPr>
        <w:tc>
          <w:tcPr>
            <w:tcW w:w="9016" w:type="dxa"/>
            <w:gridSpan w:val="3"/>
            <w:shd w:val="clear" w:color="auto" w:fill="BFBFBF" w:themeFill="background1" w:themeFillShade="BF"/>
            <w:vAlign w:val="center"/>
          </w:tcPr>
          <w:p w14:paraId="040A3B7E" w14:textId="7DDEF41C" w:rsidR="00944223" w:rsidRPr="0072377F" w:rsidRDefault="0072377F" w:rsidP="006A7B76">
            <w:pPr>
              <w:rPr>
                <w:b/>
              </w:rPr>
            </w:pPr>
            <w:r>
              <w:rPr>
                <w:b/>
              </w:rPr>
              <w:t>Discuss the return with your band</w:t>
            </w:r>
            <w:r w:rsidR="00944223" w:rsidRPr="0072377F">
              <w:rPr>
                <w:b/>
              </w:rPr>
              <w:t> </w:t>
            </w:r>
          </w:p>
        </w:tc>
      </w:tr>
      <w:tr w:rsidR="00944223" w:rsidRPr="00B23F65" w14:paraId="03A196A9" w14:textId="77777777" w:rsidTr="003902F3">
        <w:trPr>
          <w:trHeight w:val="20"/>
        </w:trPr>
        <w:tc>
          <w:tcPr>
            <w:tcW w:w="4531" w:type="dxa"/>
            <w:gridSpan w:val="2"/>
          </w:tcPr>
          <w:p w14:paraId="4E628C88" w14:textId="77777777" w:rsidR="0072377F" w:rsidRDefault="00760128" w:rsidP="006A7B76">
            <w:r w:rsidRPr="0072377F">
              <w:t>Find out who’s definitely returning, who’s definitely not, and who might need some encouragement and support</w:t>
            </w:r>
            <w:r w:rsidR="00944223" w:rsidRPr="0072377F">
              <w:t>.</w:t>
            </w:r>
            <w:r w:rsidR="003902F3" w:rsidRPr="0072377F">
              <w:t xml:space="preserve">  </w:t>
            </w:r>
          </w:p>
          <w:p w14:paraId="27809786" w14:textId="44F2602E" w:rsidR="000D4D92" w:rsidRDefault="000D4D92" w:rsidP="00FF10B3">
            <w:pPr>
              <w:pStyle w:val="ListParagraph"/>
              <w:numPr>
                <w:ilvl w:val="0"/>
                <w:numId w:val="24"/>
              </w:numPr>
              <w:spacing w:before="120"/>
              <w:ind w:left="306" w:hanging="142"/>
            </w:pPr>
            <w:r w:rsidRPr="0072377F">
              <w:rPr>
                <w:rFonts w:eastAsia="Times New Roman"/>
                <w:color w:val="212121"/>
              </w:rPr>
              <w:t>When will they be ready to start ringing again?</w:t>
            </w:r>
            <w:r w:rsidR="002C6C8A">
              <w:rPr>
                <w:rFonts w:eastAsia="Times New Roman"/>
                <w:color w:val="212121"/>
              </w:rPr>
              <w:t xml:space="preserve">  Under what circumstances?</w:t>
            </w:r>
          </w:p>
          <w:p w14:paraId="16474C8C" w14:textId="39F5D887" w:rsidR="0072377F" w:rsidRDefault="003902F3" w:rsidP="00A87A33">
            <w:pPr>
              <w:pStyle w:val="ListParagraph"/>
              <w:numPr>
                <w:ilvl w:val="0"/>
                <w:numId w:val="24"/>
              </w:numPr>
              <w:ind w:left="306" w:hanging="142"/>
            </w:pPr>
            <w:r w:rsidRPr="0072377F">
              <w:t>What are their concerns and how can you help them?</w:t>
            </w:r>
            <w:r w:rsidR="0072377F">
              <w:t xml:space="preserve"> </w:t>
            </w:r>
          </w:p>
          <w:p w14:paraId="1BF46E25" w14:textId="5B0060BE" w:rsidR="0072377F" w:rsidRPr="0072377F" w:rsidRDefault="0072377F" w:rsidP="00A87A33">
            <w:pPr>
              <w:pStyle w:val="ListParagraph"/>
              <w:numPr>
                <w:ilvl w:val="0"/>
                <w:numId w:val="24"/>
              </w:numPr>
              <w:ind w:left="306" w:hanging="142"/>
            </w:pPr>
            <w:r>
              <w:rPr>
                <w:rFonts w:eastAsia="Times New Roman"/>
                <w:color w:val="212121"/>
              </w:rPr>
              <w:t xml:space="preserve">What are their views on </w:t>
            </w:r>
            <w:r w:rsidR="000D4D92">
              <w:rPr>
                <w:rFonts w:eastAsia="Times New Roman"/>
                <w:color w:val="212121"/>
              </w:rPr>
              <w:t>social distancing and face covering etc.?</w:t>
            </w:r>
          </w:p>
          <w:p w14:paraId="62B54EE5" w14:textId="0E69B3E7" w:rsidR="00944223" w:rsidRPr="0072377F" w:rsidRDefault="0072377F" w:rsidP="00FF10B3">
            <w:pPr>
              <w:spacing w:before="120"/>
            </w:pPr>
            <w:r>
              <w:t xml:space="preserve">The dynamics of the conversations and </w:t>
            </w:r>
            <w:r w:rsidR="002C6C8A">
              <w:t xml:space="preserve">people’s </w:t>
            </w:r>
            <w:r>
              <w:t xml:space="preserve">choices </w:t>
            </w:r>
            <w:r w:rsidR="000D4D92">
              <w:t>might</w:t>
            </w:r>
            <w:r>
              <w:t xml:space="preserve"> depend on whether you to talk to people individually or as a band.</w:t>
            </w:r>
          </w:p>
          <w:p w14:paraId="60A0A452" w14:textId="77777777" w:rsidR="00944223" w:rsidRPr="0072377F" w:rsidRDefault="00944223" w:rsidP="006A7B76"/>
        </w:tc>
        <w:tc>
          <w:tcPr>
            <w:tcW w:w="4485" w:type="dxa"/>
          </w:tcPr>
          <w:p w14:paraId="0DCCC4AB" w14:textId="77777777" w:rsidR="00944223" w:rsidRPr="0072377F" w:rsidRDefault="00944223" w:rsidP="006A7B76">
            <w:pPr>
              <w:rPr>
                <w:b/>
              </w:rPr>
            </w:pPr>
          </w:p>
        </w:tc>
      </w:tr>
      <w:tr w:rsidR="0072377F" w:rsidRPr="00B23F65" w14:paraId="3FF9F242" w14:textId="77777777" w:rsidTr="00617453">
        <w:trPr>
          <w:trHeight w:val="454"/>
        </w:trPr>
        <w:tc>
          <w:tcPr>
            <w:tcW w:w="9016" w:type="dxa"/>
            <w:gridSpan w:val="3"/>
            <w:shd w:val="clear" w:color="auto" w:fill="BFBFBF" w:themeFill="background1" w:themeFillShade="BF"/>
            <w:vAlign w:val="center"/>
          </w:tcPr>
          <w:p w14:paraId="1DED9F03" w14:textId="692EF14B" w:rsidR="0072377F" w:rsidRPr="0072377F" w:rsidRDefault="00FB1595" w:rsidP="0072377F">
            <w:pPr>
              <w:rPr>
                <w:b/>
              </w:rPr>
            </w:pPr>
            <w:hyperlink r:id="rId10" w:history="1">
              <w:r w:rsidR="0072377F" w:rsidRPr="008F7F69">
                <w:rPr>
                  <w:rStyle w:val="Hyperlink"/>
                  <w:b/>
                </w:rPr>
                <w:t>New people</w:t>
              </w:r>
            </w:hyperlink>
          </w:p>
        </w:tc>
      </w:tr>
      <w:tr w:rsidR="0072377F" w:rsidRPr="00B23F65" w14:paraId="6D6A6747" w14:textId="77777777" w:rsidTr="003902F3">
        <w:trPr>
          <w:trHeight w:val="20"/>
        </w:trPr>
        <w:tc>
          <w:tcPr>
            <w:tcW w:w="4531" w:type="dxa"/>
            <w:gridSpan w:val="2"/>
          </w:tcPr>
          <w:p w14:paraId="0D5158E5" w14:textId="0F40E713" w:rsidR="0072377F" w:rsidRDefault="0072377F" w:rsidP="00A87A33">
            <w:pPr>
              <w:pStyle w:val="ListParagraph"/>
              <w:ind w:left="0"/>
            </w:pPr>
            <w:r>
              <w:t xml:space="preserve">Do </w:t>
            </w:r>
            <w:r w:rsidR="00A518A3">
              <w:t>key roles need to be filled e.g.,</w:t>
            </w:r>
            <w:r>
              <w:t xml:space="preserve"> Tower Captain, Steeple Keeper, Ringing Master or Ringing </w:t>
            </w:r>
            <w:r w:rsidR="000D4D92">
              <w:t>Teacher?</w:t>
            </w:r>
            <w:r>
              <w:t xml:space="preserve"> </w:t>
            </w:r>
            <w:r w:rsidR="00A518A3">
              <w:t xml:space="preserve"> </w:t>
            </w:r>
            <w:r>
              <w:t>Start looking for replacements and consider training or mentoring opportunities.</w:t>
            </w:r>
          </w:p>
          <w:p w14:paraId="219F6B08" w14:textId="72179238" w:rsidR="00A87A33" w:rsidRPr="0072377F" w:rsidRDefault="00A87A33" w:rsidP="00A87A33">
            <w:pPr>
              <w:pStyle w:val="ListParagraph"/>
              <w:ind w:left="0"/>
            </w:pPr>
          </w:p>
        </w:tc>
        <w:tc>
          <w:tcPr>
            <w:tcW w:w="4485" w:type="dxa"/>
          </w:tcPr>
          <w:p w14:paraId="7BD9CBBF" w14:textId="77777777" w:rsidR="0072377F" w:rsidRPr="0072377F" w:rsidRDefault="0072377F" w:rsidP="006A7B76">
            <w:pPr>
              <w:rPr>
                <w:b/>
              </w:rPr>
            </w:pPr>
          </w:p>
        </w:tc>
      </w:tr>
      <w:tr w:rsidR="00A87A33" w:rsidRPr="00B23F65" w14:paraId="7D6565A1" w14:textId="77777777" w:rsidTr="00EB0A4E">
        <w:trPr>
          <w:trHeight w:val="454"/>
        </w:trPr>
        <w:tc>
          <w:tcPr>
            <w:tcW w:w="9016" w:type="dxa"/>
            <w:gridSpan w:val="3"/>
            <w:shd w:val="clear" w:color="auto" w:fill="BFBFBF" w:themeFill="background1" w:themeFillShade="BF"/>
            <w:vAlign w:val="center"/>
          </w:tcPr>
          <w:p w14:paraId="083BE8FA" w14:textId="447F6FE0" w:rsidR="00A87A33" w:rsidRPr="00A87A33" w:rsidRDefault="00A87A33" w:rsidP="006A7B76">
            <w:pPr>
              <w:rPr>
                <w:b/>
                <w:bCs/>
              </w:rPr>
            </w:pPr>
            <w:r w:rsidRPr="00A87A33">
              <w:rPr>
                <w:b/>
                <w:bCs/>
              </w:rPr>
              <w:t>Is your tower suitable?</w:t>
            </w:r>
          </w:p>
        </w:tc>
      </w:tr>
      <w:tr w:rsidR="00A87A33" w:rsidRPr="00A87A33" w14:paraId="6CAFE66A" w14:textId="77777777" w:rsidTr="006F3182">
        <w:trPr>
          <w:trHeight w:val="20"/>
        </w:trPr>
        <w:tc>
          <w:tcPr>
            <w:tcW w:w="4508" w:type="dxa"/>
            <w:shd w:val="clear" w:color="auto" w:fill="FFFFFF" w:themeFill="background1"/>
            <w:vAlign w:val="center"/>
          </w:tcPr>
          <w:p w14:paraId="225DEA23" w14:textId="54413AA0" w:rsidR="00A87A33" w:rsidRDefault="002C6C8A" w:rsidP="006A7B76">
            <w:r>
              <w:t xml:space="preserve">Consider the ventilation guidelines.  </w:t>
            </w:r>
            <w:r w:rsidR="00A87A33">
              <w:t>Is your ringing chamber suitable for group ringing?  Could you ring at another tower initially?</w:t>
            </w:r>
          </w:p>
          <w:p w14:paraId="1D9A536E" w14:textId="04CC080F" w:rsidR="00A87A33" w:rsidRPr="00A87A33" w:rsidRDefault="00A87A33" w:rsidP="006A7B76"/>
        </w:tc>
        <w:tc>
          <w:tcPr>
            <w:tcW w:w="4508" w:type="dxa"/>
            <w:gridSpan w:val="2"/>
            <w:shd w:val="clear" w:color="auto" w:fill="FFFFFF" w:themeFill="background1"/>
          </w:tcPr>
          <w:p w14:paraId="7591928B" w14:textId="17867DF1" w:rsidR="00A87A33" w:rsidRPr="00A87A33" w:rsidRDefault="00A87A33" w:rsidP="006F3182"/>
        </w:tc>
      </w:tr>
      <w:tr w:rsidR="0072377F" w:rsidRPr="00B23F65" w14:paraId="4031E384" w14:textId="77777777" w:rsidTr="00EB0A4E">
        <w:trPr>
          <w:trHeight w:val="454"/>
        </w:trPr>
        <w:tc>
          <w:tcPr>
            <w:tcW w:w="9016" w:type="dxa"/>
            <w:gridSpan w:val="3"/>
            <w:shd w:val="clear" w:color="auto" w:fill="BFBFBF" w:themeFill="background1" w:themeFillShade="BF"/>
            <w:vAlign w:val="center"/>
          </w:tcPr>
          <w:p w14:paraId="790E99DE" w14:textId="755B75A2" w:rsidR="0072377F" w:rsidRPr="0072377F" w:rsidRDefault="00FB1595" w:rsidP="006A7B76">
            <w:pPr>
              <w:rPr>
                <w:b/>
              </w:rPr>
            </w:pPr>
            <w:hyperlink r:id="rId11" w:history="1">
              <w:r w:rsidR="0072377F" w:rsidRPr="00615BBC">
                <w:rPr>
                  <w:rStyle w:val="Hyperlink"/>
                  <w:b/>
                </w:rPr>
                <w:t>Online ringing</w:t>
              </w:r>
            </w:hyperlink>
            <w:r w:rsidR="0072377F">
              <w:rPr>
                <w:rStyle w:val="Hyperlink"/>
                <w:b/>
              </w:rPr>
              <w:t xml:space="preserve"> </w:t>
            </w:r>
            <w:r w:rsidR="0072377F">
              <w:t xml:space="preserve">and </w:t>
            </w:r>
            <w:hyperlink r:id="rId12" w:history="1">
              <w:r w:rsidR="0072377F">
                <w:rPr>
                  <w:rStyle w:val="Hyperlink"/>
                  <w:b/>
                </w:rPr>
                <w:t>ha</w:t>
              </w:r>
              <w:r w:rsidR="0072377F" w:rsidRPr="00615BBC">
                <w:rPr>
                  <w:rStyle w:val="Hyperlink"/>
                  <w:b/>
                </w:rPr>
                <w:t>ndbells</w:t>
              </w:r>
            </w:hyperlink>
          </w:p>
        </w:tc>
      </w:tr>
      <w:tr w:rsidR="0072377F" w:rsidRPr="00B23F65" w14:paraId="305E121D" w14:textId="77777777" w:rsidTr="003902F3">
        <w:trPr>
          <w:trHeight w:val="20"/>
        </w:trPr>
        <w:tc>
          <w:tcPr>
            <w:tcW w:w="4531" w:type="dxa"/>
            <w:gridSpan w:val="2"/>
          </w:tcPr>
          <w:p w14:paraId="13ECEC6F" w14:textId="47ED9008" w:rsidR="002E7751" w:rsidRDefault="0072377F" w:rsidP="0072377F">
            <w:r>
              <w:t>Continue with online and handbell ringing</w:t>
            </w:r>
            <w:r w:rsidR="00A87A33">
              <w:t xml:space="preserve">, particularly if ringing in the tower is limited or some people don’t come back immediately. </w:t>
            </w:r>
          </w:p>
          <w:p w14:paraId="1022530A" w14:textId="77777777" w:rsidR="002E7751" w:rsidRPr="00776E11" w:rsidRDefault="002E7751" w:rsidP="0072377F">
            <w:pPr>
              <w:rPr>
                <w:sz w:val="16"/>
                <w:szCs w:val="16"/>
              </w:rPr>
            </w:pPr>
          </w:p>
          <w:p w14:paraId="03563DC7" w14:textId="0FD86174" w:rsidR="0072377F" w:rsidRDefault="00A87A33" w:rsidP="0072377F">
            <w:r>
              <w:t>D</w:t>
            </w:r>
            <w:r w:rsidR="0072377F">
              <w:t>iscuss</w:t>
            </w:r>
            <w:r w:rsidR="002E7751">
              <w:t xml:space="preserve"> if and</w:t>
            </w:r>
            <w:r w:rsidR="0072377F">
              <w:t xml:space="preserve"> how you want to </w:t>
            </w:r>
            <w:r w:rsidR="002E7751">
              <w:t xml:space="preserve">continue with online and handbell </w:t>
            </w:r>
            <w:r w:rsidR="0072377F">
              <w:t xml:space="preserve">ringing </w:t>
            </w:r>
            <w:r w:rsidR="002E7751">
              <w:t>in the future.</w:t>
            </w:r>
          </w:p>
          <w:p w14:paraId="0F78A43A" w14:textId="07EC0D85" w:rsidR="00A87A33" w:rsidRDefault="00A87A33" w:rsidP="00A87A33"/>
        </w:tc>
        <w:tc>
          <w:tcPr>
            <w:tcW w:w="4485" w:type="dxa"/>
          </w:tcPr>
          <w:p w14:paraId="2240F0AE" w14:textId="77777777" w:rsidR="0072377F" w:rsidRPr="0072377F" w:rsidRDefault="0072377F" w:rsidP="006A7B76">
            <w:pPr>
              <w:rPr>
                <w:b/>
              </w:rPr>
            </w:pPr>
          </w:p>
        </w:tc>
      </w:tr>
    </w:tbl>
    <w:p w14:paraId="62E68708" w14:textId="7F128224" w:rsidR="00A066E9" w:rsidRDefault="00A066E9" w:rsidP="008F7F69">
      <w:pPr>
        <w:shd w:val="clear" w:color="auto" w:fill="FFFFFF"/>
        <w:spacing w:before="240"/>
        <w:rPr>
          <w:rFonts w:eastAsia="Times New Roman"/>
          <w:b/>
          <w:bCs/>
          <w:color w:val="212121"/>
          <w:sz w:val="28"/>
          <w:szCs w:val="28"/>
        </w:rPr>
      </w:pPr>
      <w:r w:rsidRPr="00A066E9">
        <w:rPr>
          <w:rFonts w:eastAsia="Times New Roman"/>
          <w:b/>
          <w:bCs/>
          <w:color w:val="212121"/>
          <w:sz w:val="28"/>
          <w:szCs w:val="28"/>
        </w:rPr>
        <w:lastRenderedPageBreak/>
        <w:t xml:space="preserve">2. Getting </w:t>
      </w:r>
      <w:r w:rsidR="008F7F69">
        <w:rPr>
          <w:rFonts w:eastAsia="Times New Roman"/>
          <w:b/>
          <w:bCs/>
          <w:color w:val="212121"/>
          <w:sz w:val="28"/>
          <w:szCs w:val="28"/>
        </w:rPr>
        <w:t>ready</w:t>
      </w:r>
      <w:r w:rsidRPr="00A066E9">
        <w:rPr>
          <w:rFonts w:eastAsia="Times New Roman"/>
          <w:b/>
          <w:bCs/>
          <w:color w:val="212121"/>
          <w:sz w:val="28"/>
          <w:szCs w:val="28"/>
        </w:rPr>
        <w:t xml:space="preserve"> for ringing</w:t>
      </w:r>
    </w:p>
    <w:p w14:paraId="20152788" w14:textId="33589C7F" w:rsidR="003902F3" w:rsidRPr="00A034E3" w:rsidRDefault="00A034E3" w:rsidP="00A034E3">
      <w:pPr>
        <w:shd w:val="clear" w:color="auto" w:fill="FFFFFF"/>
        <w:rPr>
          <w:rFonts w:eastAsia="Times New Roman"/>
          <w:color w:val="212121"/>
        </w:rPr>
      </w:pPr>
      <w:r>
        <w:t xml:space="preserve">Before you ring for the first time, </w:t>
      </w:r>
      <w:r w:rsidR="00E56D15">
        <w:t xml:space="preserve">make sure </w:t>
      </w:r>
      <w:r>
        <w:t xml:space="preserve">the </w:t>
      </w:r>
      <w:r w:rsidR="00E56D15">
        <w:t>physical infrastructure is safe and secure – the birds have been busy</w:t>
      </w:r>
      <w:r w:rsidR="002E7751">
        <w:t xml:space="preserve">. </w:t>
      </w:r>
      <w:r>
        <w:t xml:space="preserve"> </w:t>
      </w:r>
      <w:r w:rsidR="002C6C8A">
        <w:t xml:space="preserve">Some </w:t>
      </w:r>
      <w:r>
        <w:t>ringers might be nervous</w:t>
      </w:r>
      <w:r w:rsidR="00E56D15">
        <w:t xml:space="preserve"> of ringing again.  T</w:t>
      </w:r>
      <w:r>
        <w:t>he church and local community</w:t>
      </w:r>
      <w:r w:rsidR="002C6C8A">
        <w:t xml:space="preserve"> might </w:t>
      </w:r>
      <w:r>
        <w:t>have got used to (</w:t>
      </w:r>
      <w:r w:rsidR="002C6C8A">
        <w:t>but</w:t>
      </w:r>
      <w:r>
        <w:t xml:space="preserve"> hopefully</w:t>
      </w:r>
      <w:r w:rsidR="002C6C8A">
        <w:t xml:space="preserve"> </w:t>
      </w:r>
      <w:r>
        <w:t>missed</w:t>
      </w:r>
      <w:r w:rsidR="002C6C8A">
        <w:t>)</w:t>
      </w:r>
      <w:r>
        <w:t xml:space="preserve"> the regular sound of the bells</w:t>
      </w:r>
      <w:r w:rsidR="00A518A3">
        <w:t xml:space="preserve"> being rung</w:t>
      </w:r>
      <w:r>
        <w:t>.</w:t>
      </w:r>
      <w:r w:rsidR="003902F3" w:rsidRPr="00A034E3">
        <w:rPr>
          <w:rFonts w:eastAsia="Times New Roman"/>
          <w:color w:val="212121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23"/>
        <w:gridCol w:w="4485"/>
      </w:tblGrid>
      <w:tr w:rsidR="00D4440C" w:rsidRPr="00D4440C" w14:paraId="2EC6BF77" w14:textId="77777777" w:rsidTr="00D4440C">
        <w:trPr>
          <w:trHeight w:val="454"/>
        </w:trPr>
        <w:tc>
          <w:tcPr>
            <w:tcW w:w="4508" w:type="dxa"/>
            <w:shd w:val="clear" w:color="auto" w:fill="000000" w:themeFill="text1"/>
            <w:vAlign w:val="center"/>
          </w:tcPr>
          <w:p w14:paraId="1E29CBB3" w14:textId="4FCF6FAC" w:rsidR="00D4440C" w:rsidRPr="00D4440C" w:rsidRDefault="00D4440C" w:rsidP="00546A0E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Ideas</w:t>
            </w:r>
          </w:p>
        </w:tc>
        <w:tc>
          <w:tcPr>
            <w:tcW w:w="4508" w:type="dxa"/>
            <w:gridSpan w:val="2"/>
            <w:shd w:val="clear" w:color="auto" w:fill="000000" w:themeFill="text1"/>
            <w:vAlign w:val="center"/>
          </w:tcPr>
          <w:p w14:paraId="41ECA6C6" w14:textId="129FB6C8" w:rsidR="00D4440C" w:rsidRPr="00D4440C" w:rsidRDefault="00D4440C" w:rsidP="00546A0E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Your plans</w:t>
            </w:r>
          </w:p>
        </w:tc>
      </w:tr>
      <w:tr w:rsidR="00D4440C" w:rsidRPr="008F7F69" w14:paraId="2D842C23" w14:textId="77777777" w:rsidTr="00546A0E">
        <w:trPr>
          <w:trHeight w:val="454"/>
        </w:trPr>
        <w:tc>
          <w:tcPr>
            <w:tcW w:w="9016" w:type="dxa"/>
            <w:gridSpan w:val="3"/>
            <w:shd w:val="clear" w:color="auto" w:fill="AEAAAA" w:themeFill="background2" w:themeFillShade="BF"/>
            <w:vAlign w:val="center"/>
          </w:tcPr>
          <w:p w14:paraId="084DD8D6" w14:textId="5F175F7F" w:rsidR="00D4440C" w:rsidRDefault="00FB1595" w:rsidP="00546A0E">
            <w:pPr>
              <w:rPr>
                <w:b/>
              </w:rPr>
            </w:pPr>
            <w:hyperlink r:id="rId13" w:history="1">
              <w:r w:rsidR="00D4440C" w:rsidRPr="00B12DD8">
                <w:rPr>
                  <w:rStyle w:val="Hyperlink"/>
                  <w:b/>
                </w:rPr>
                <w:t>Getting the bells and tower fit for ringing</w:t>
              </w:r>
            </w:hyperlink>
          </w:p>
        </w:tc>
      </w:tr>
      <w:tr w:rsidR="00D4440C" w:rsidRPr="008F7F69" w14:paraId="62D96C15" w14:textId="77777777" w:rsidTr="00D4440C">
        <w:trPr>
          <w:trHeight w:val="454"/>
        </w:trPr>
        <w:tc>
          <w:tcPr>
            <w:tcW w:w="4508" w:type="dxa"/>
            <w:shd w:val="clear" w:color="auto" w:fill="FFFFFF" w:themeFill="background1"/>
            <w:vAlign w:val="center"/>
          </w:tcPr>
          <w:p w14:paraId="5066D6C4" w14:textId="6F8AE7C9" w:rsidR="00D4440C" w:rsidRDefault="00D4440C" w:rsidP="00D4440C">
            <w:r>
              <w:t xml:space="preserve">Complete </w:t>
            </w:r>
            <w:r w:rsidR="00A518A3">
              <w:t>outstanding</w:t>
            </w:r>
            <w:r>
              <w:t xml:space="preserve"> paperwork – risk assessments, safeguarding, etc.</w:t>
            </w:r>
            <w:r w:rsidR="00DF1131">
              <w:t xml:space="preserve"> The Church of England has recently re-confirmed that it expects all Tower Captains and Ringing Masters (those who “shape the culture” of the band) to have done the Leadership Pathway (formerly C2) safeguarding training. </w:t>
            </w:r>
          </w:p>
          <w:p w14:paraId="1449FFF6" w14:textId="77777777" w:rsidR="00D4440C" w:rsidRPr="00776E11" w:rsidRDefault="00D4440C" w:rsidP="00D4440C">
            <w:pPr>
              <w:rPr>
                <w:sz w:val="16"/>
                <w:szCs w:val="16"/>
              </w:rPr>
            </w:pPr>
          </w:p>
          <w:p w14:paraId="75ED4346" w14:textId="430E6BBE" w:rsidR="00D4440C" w:rsidRDefault="00D4440C" w:rsidP="00D4440C">
            <w:r>
              <w:t xml:space="preserve">Carry out </w:t>
            </w:r>
            <w:r w:rsidR="00776E11">
              <w:t xml:space="preserve">an </w:t>
            </w:r>
            <w:r>
              <w:t xml:space="preserve">inspection of </w:t>
            </w:r>
            <w:r w:rsidR="00776E11">
              <w:t xml:space="preserve">the </w:t>
            </w:r>
            <w:r>
              <w:t xml:space="preserve">ringing room, clock room, </w:t>
            </w:r>
            <w:r w:rsidR="00776E11">
              <w:t xml:space="preserve">and </w:t>
            </w:r>
            <w:r>
              <w:t>belfry to check if anything has changed since you last rang.</w:t>
            </w:r>
          </w:p>
          <w:p w14:paraId="2A3ADC80" w14:textId="77777777" w:rsidR="00D4440C" w:rsidRPr="00776E11" w:rsidRDefault="00D4440C" w:rsidP="00D4440C">
            <w:pPr>
              <w:rPr>
                <w:sz w:val="16"/>
                <w:szCs w:val="16"/>
              </w:rPr>
            </w:pPr>
          </w:p>
          <w:p w14:paraId="2F29EEF2" w14:textId="77777777" w:rsidR="00D4440C" w:rsidRDefault="00D4440C" w:rsidP="00D4440C">
            <w:r>
              <w:t>Carry out bell installation checks.</w:t>
            </w:r>
          </w:p>
          <w:p w14:paraId="562EA554" w14:textId="77777777" w:rsidR="00D4440C" w:rsidRDefault="00D4440C" w:rsidP="00546A0E">
            <w:pPr>
              <w:rPr>
                <w:b/>
              </w:rPr>
            </w:pPr>
          </w:p>
        </w:tc>
        <w:tc>
          <w:tcPr>
            <w:tcW w:w="4508" w:type="dxa"/>
            <w:gridSpan w:val="2"/>
            <w:shd w:val="clear" w:color="auto" w:fill="FFFFFF" w:themeFill="background1"/>
          </w:tcPr>
          <w:p w14:paraId="6C1AFFEF" w14:textId="19D68811" w:rsidR="00D4440C" w:rsidRDefault="00D4440C" w:rsidP="00D4440C">
            <w:pPr>
              <w:rPr>
                <w:b/>
              </w:rPr>
            </w:pPr>
          </w:p>
        </w:tc>
      </w:tr>
      <w:tr w:rsidR="00B90A9B" w:rsidRPr="008F7F69" w14:paraId="538EC0AD" w14:textId="77777777" w:rsidTr="00546A0E">
        <w:trPr>
          <w:trHeight w:val="454"/>
        </w:trPr>
        <w:tc>
          <w:tcPr>
            <w:tcW w:w="9016" w:type="dxa"/>
            <w:gridSpan w:val="3"/>
            <w:shd w:val="clear" w:color="auto" w:fill="AEAAAA" w:themeFill="background2" w:themeFillShade="BF"/>
            <w:vAlign w:val="center"/>
          </w:tcPr>
          <w:p w14:paraId="0D962178" w14:textId="7A9BDA94" w:rsidR="00B90A9B" w:rsidRPr="008F7F69" w:rsidRDefault="00BB3B09" w:rsidP="00546A0E">
            <w:pPr>
              <w:rPr>
                <w:b/>
              </w:rPr>
            </w:pPr>
            <w:r>
              <w:rPr>
                <w:b/>
              </w:rPr>
              <w:t>An agreed return</w:t>
            </w:r>
          </w:p>
        </w:tc>
      </w:tr>
      <w:tr w:rsidR="00B90A9B" w:rsidRPr="008F7F69" w14:paraId="72BBF31B" w14:textId="77777777" w:rsidTr="00D30E55">
        <w:trPr>
          <w:trHeight w:val="20"/>
        </w:trPr>
        <w:tc>
          <w:tcPr>
            <w:tcW w:w="4531" w:type="dxa"/>
            <w:gridSpan w:val="2"/>
          </w:tcPr>
          <w:p w14:paraId="26827CA6" w14:textId="21056034" w:rsidR="00B90A9B" w:rsidRPr="008F7F69" w:rsidRDefault="00B90A9B" w:rsidP="00D30E55">
            <w:r w:rsidRPr="008F7F69">
              <w:t xml:space="preserve">Agree </w:t>
            </w:r>
            <w:r>
              <w:t xml:space="preserve">as a band when, where and </w:t>
            </w:r>
            <w:r w:rsidRPr="008F7F69">
              <w:t xml:space="preserve">how you </w:t>
            </w:r>
            <w:r w:rsidR="00BB3B09">
              <w:t>want t</w:t>
            </w:r>
            <w:r w:rsidRPr="008F7F69">
              <w:t>o return to ringing</w:t>
            </w:r>
            <w:r w:rsidR="00BB3B09">
              <w:t>:</w:t>
            </w:r>
          </w:p>
          <w:p w14:paraId="2434CFB7" w14:textId="3B425BE4" w:rsidR="00B90A9B" w:rsidRPr="00EF734F" w:rsidRDefault="00B90A9B" w:rsidP="00D30E55">
            <w:pPr>
              <w:pStyle w:val="ListParagraph"/>
              <w:numPr>
                <w:ilvl w:val="0"/>
                <w:numId w:val="24"/>
              </w:numPr>
              <w:spacing w:before="120"/>
              <w:ind w:left="306" w:hanging="142"/>
              <w:rPr>
                <w:rFonts w:eastAsia="Times New Roman"/>
                <w:color w:val="212121"/>
              </w:rPr>
            </w:pPr>
            <w:r w:rsidRPr="00EF734F">
              <w:rPr>
                <w:rFonts w:eastAsia="Times New Roman"/>
                <w:color w:val="212121"/>
              </w:rPr>
              <w:t xml:space="preserve">How many bells </w:t>
            </w:r>
            <w:r w:rsidR="00B53C03">
              <w:rPr>
                <w:rFonts w:eastAsia="Times New Roman"/>
                <w:color w:val="212121"/>
              </w:rPr>
              <w:t>will</w:t>
            </w:r>
            <w:r w:rsidRPr="00EF734F">
              <w:rPr>
                <w:rFonts w:eastAsia="Times New Roman"/>
                <w:color w:val="212121"/>
              </w:rPr>
              <w:t xml:space="preserve"> you ring?</w:t>
            </w:r>
          </w:p>
          <w:p w14:paraId="4AE738CF" w14:textId="77777777" w:rsidR="00B90A9B" w:rsidRPr="00EF734F" w:rsidRDefault="00B90A9B" w:rsidP="00D30E55">
            <w:pPr>
              <w:pStyle w:val="ListParagraph"/>
              <w:numPr>
                <w:ilvl w:val="0"/>
                <w:numId w:val="24"/>
              </w:numPr>
              <w:ind w:left="306" w:hanging="142"/>
              <w:rPr>
                <w:rFonts w:eastAsia="Times New Roman"/>
                <w:color w:val="212121"/>
              </w:rPr>
            </w:pPr>
            <w:r w:rsidRPr="00EF734F">
              <w:rPr>
                <w:rFonts w:eastAsia="Times New Roman"/>
                <w:color w:val="212121"/>
              </w:rPr>
              <w:t>Have ringers got access to lateral flow tests?</w:t>
            </w:r>
          </w:p>
          <w:p w14:paraId="043EAC75" w14:textId="6B91E9AF" w:rsidR="00BB3B09" w:rsidRPr="00EF734F" w:rsidRDefault="00B90A9B" w:rsidP="00D30E55">
            <w:pPr>
              <w:pStyle w:val="ListParagraph"/>
              <w:numPr>
                <w:ilvl w:val="0"/>
                <w:numId w:val="24"/>
              </w:numPr>
              <w:spacing w:after="120"/>
              <w:ind w:left="306" w:hanging="142"/>
              <w:rPr>
                <w:rFonts w:eastAsia="Times New Roman"/>
                <w:color w:val="212121"/>
              </w:rPr>
            </w:pPr>
            <w:r w:rsidRPr="00EF734F">
              <w:rPr>
                <w:rFonts w:eastAsia="Times New Roman"/>
                <w:color w:val="212121"/>
              </w:rPr>
              <w:t xml:space="preserve">What </w:t>
            </w:r>
            <w:r w:rsidR="00B53C03">
              <w:rPr>
                <w:rFonts w:eastAsia="Times New Roman"/>
                <w:color w:val="212121"/>
              </w:rPr>
              <w:t>is</w:t>
            </w:r>
            <w:r w:rsidRPr="00EF734F">
              <w:rPr>
                <w:rFonts w:eastAsia="Times New Roman"/>
                <w:color w:val="212121"/>
              </w:rPr>
              <w:t xml:space="preserve"> </w:t>
            </w:r>
            <w:r w:rsidR="00A518A3">
              <w:rPr>
                <w:rFonts w:eastAsia="Times New Roman"/>
                <w:color w:val="212121"/>
              </w:rPr>
              <w:t>your</w:t>
            </w:r>
            <w:r w:rsidRPr="00EF734F">
              <w:rPr>
                <w:rFonts w:eastAsia="Times New Roman"/>
                <w:color w:val="212121"/>
              </w:rPr>
              <w:t xml:space="preserve"> attitude to </w:t>
            </w:r>
            <w:r w:rsidR="00BB3B09" w:rsidRPr="00EF734F">
              <w:rPr>
                <w:rFonts w:eastAsia="Times New Roman"/>
                <w:color w:val="212121"/>
              </w:rPr>
              <w:t>masks and social distancing</w:t>
            </w:r>
            <w:r w:rsidRPr="00EF734F">
              <w:rPr>
                <w:rFonts w:eastAsia="Times New Roman"/>
                <w:color w:val="212121"/>
              </w:rPr>
              <w:t xml:space="preserve">? </w:t>
            </w:r>
          </w:p>
          <w:p w14:paraId="001383E8" w14:textId="55D74E05" w:rsidR="00B90A9B" w:rsidRDefault="00B90A9B" w:rsidP="002C6C8A">
            <w:r>
              <w:t xml:space="preserve">Could </w:t>
            </w:r>
            <w:r w:rsidR="00BB3B09">
              <w:t>any of these</w:t>
            </w:r>
            <w:r>
              <w:t xml:space="preserve"> </w:t>
            </w:r>
            <w:r w:rsidR="00B53C03">
              <w:t xml:space="preserve">issues </w:t>
            </w:r>
            <w:r>
              <w:t>cause problems</w:t>
            </w:r>
            <w:r w:rsidR="00BB3B09">
              <w:t xml:space="preserve"> within the band</w:t>
            </w:r>
            <w:r w:rsidRPr="008F7F69">
              <w:t xml:space="preserve">? </w:t>
            </w:r>
            <w:r w:rsidR="00BB3B09">
              <w:t xml:space="preserve"> </w:t>
            </w:r>
            <w:r w:rsidR="00B53C03">
              <w:t>It’s b</w:t>
            </w:r>
            <w:r w:rsidR="00BB3B09">
              <w:t xml:space="preserve">etter to discuss </w:t>
            </w:r>
            <w:r w:rsidR="00A518A3">
              <w:t>differences</w:t>
            </w:r>
            <w:r w:rsidR="00B53C03">
              <w:t xml:space="preserve"> </w:t>
            </w:r>
            <w:r w:rsidR="00BB3B09">
              <w:t xml:space="preserve">beforehand </w:t>
            </w:r>
            <w:r w:rsidR="002C6C8A">
              <w:t xml:space="preserve">and reach a consensus </w:t>
            </w:r>
            <w:r w:rsidR="00BB3B09">
              <w:t xml:space="preserve">than have </w:t>
            </w:r>
            <w:r w:rsidR="00A518A3">
              <w:t xml:space="preserve">to resolve </w:t>
            </w:r>
            <w:r w:rsidR="00BB3B09">
              <w:t>problems in the tower</w:t>
            </w:r>
            <w:r w:rsidR="00B53C03">
              <w:t xml:space="preserve"> later</w:t>
            </w:r>
            <w:r w:rsidR="00BB3B09">
              <w:t>.</w:t>
            </w:r>
            <w:r w:rsidR="00B53C03">
              <w:t xml:space="preserve"> </w:t>
            </w:r>
          </w:p>
          <w:p w14:paraId="4BE0EAF0" w14:textId="31BECEE2" w:rsidR="002C6C8A" w:rsidRPr="008F7F69" w:rsidRDefault="002C6C8A" w:rsidP="002C6C8A"/>
        </w:tc>
        <w:tc>
          <w:tcPr>
            <w:tcW w:w="4485" w:type="dxa"/>
          </w:tcPr>
          <w:p w14:paraId="0EA1DD85" w14:textId="77777777" w:rsidR="00B90A9B" w:rsidRPr="008F7F69" w:rsidRDefault="00B90A9B" w:rsidP="00D30E55">
            <w:pPr>
              <w:rPr>
                <w:b/>
              </w:rPr>
            </w:pP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B3B09" w:rsidRPr="00A825BC" w14:paraId="5BC01167" w14:textId="77777777" w:rsidTr="00A825BC">
        <w:trPr>
          <w:trHeight w:val="454"/>
        </w:trPr>
        <w:tc>
          <w:tcPr>
            <w:tcW w:w="9016" w:type="dxa"/>
            <w:gridSpan w:val="2"/>
            <w:shd w:val="clear" w:color="auto" w:fill="BFBFBF" w:themeFill="background1" w:themeFillShade="BF"/>
            <w:vAlign w:val="center"/>
          </w:tcPr>
          <w:p w14:paraId="112BE36A" w14:textId="75467E97" w:rsidR="00BB3B09" w:rsidRPr="00A825BC" w:rsidRDefault="00FB1595" w:rsidP="006A7B76">
            <w:pPr>
              <w:rPr>
                <w:rStyle w:val="Hyperlink"/>
                <w:b/>
              </w:rPr>
            </w:pPr>
            <w:hyperlink r:id="rId14" w:history="1">
              <w:r w:rsidR="00BB3B09" w:rsidRPr="00FE0928">
                <w:rPr>
                  <w:rStyle w:val="Hyperlink"/>
                  <w:b/>
                </w:rPr>
                <w:t>Getting physically fit for ringing</w:t>
              </w:r>
            </w:hyperlink>
          </w:p>
        </w:tc>
      </w:tr>
      <w:tr w:rsidR="00BB3B09" w:rsidRPr="00A825BC" w14:paraId="3C307398" w14:textId="77777777" w:rsidTr="00D30E55">
        <w:trPr>
          <w:trHeight w:val="454"/>
        </w:trPr>
        <w:tc>
          <w:tcPr>
            <w:tcW w:w="4508" w:type="dxa"/>
            <w:shd w:val="clear" w:color="auto" w:fill="FFFFFF" w:themeFill="background1"/>
            <w:vAlign w:val="center"/>
          </w:tcPr>
          <w:p w14:paraId="2632B79B" w14:textId="77777777" w:rsidR="00BB3B09" w:rsidRDefault="00BB3B09" w:rsidP="00BB3B09">
            <w:r>
              <w:t>Encourage ringers to get fit for ringing using online resources for ideas and motivation.</w:t>
            </w:r>
          </w:p>
          <w:p w14:paraId="1F7C68B3" w14:textId="77777777" w:rsidR="00BB3B09" w:rsidRPr="00A825BC" w:rsidRDefault="00BB3B09" w:rsidP="006A7B76">
            <w:pPr>
              <w:rPr>
                <w:rStyle w:val="Hyperlink"/>
                <w:b/>
              </w:rPr>
            </w:pPr>
          </w:p>
        </w:tc>
        <w:tc>
          <w:tcPr>
            <w:tcW w:w="4508" w:type="dxa"/>
            <w:shd w:val="clear" w:color="auto" w:fill="FFFFFF" w:themeFill="background1"/>
          </w:tcPr>
          <w:p w14:paraId="36B79734" w14:textId="7A941F29" w:rsidR="00BB3B09" w:rsidRPr="00A825BC" w:rsidRDefault="00BB3B09" w:rsidP="00D30E55">
            <w:pPr>
              <w:rPr>
                <w:rStyle w:val="Hyperlink"/>
                <w:b/>
              </w:rPr>
            </w:pPr>
          </w:p>
        </w:tc>
      </w:tr>
      <w:tr w:rsidR="00A825BC" w:rsidRPr="00A825BC" w14:paraId="48FD7024" w14:textId="77777777" w:rsidTr="00A825BC">
        <w:trPr>
          <w:trHeight w:val="454"/>
        </w:trPr>
        <w:tc>
          <w:tcPr>
            <w:tcW w:w="9016" w:type="dxa"/>
            <w:gridSpan w:val="2"/>
            <w:shd w:val="clear" w:color="auto" w:fill="BFBFBF" w:themeFill="background1" w:themeFillShade="BF"/>
            <w:vAlign w:val="center"/>
          </w:tcPr>
          <w:p w14:paraId="2B4D2126" w14:textId="639C4A6F" w:rsidR="00A825BC" w:rsidRPr="00A825BC" w:rsidRDefault="00FB1595" w:rsidP="006A7B76">
            <w:pPr>
              <w:rPr>
                <w:rStyle w:val="Hyperlink"/>
                <w:b/>
              </w:rPr>
            </w:pPr>
            <w:hyperlink r:id="rId15" w:history="1">
              <w:r w:rsidR="00A825BC" w:rsidRPr="00615BBC">
                <w:rPr>
                  <w:rStyle w:val="Hyperlink"/>
                  <w:b/>
                </w:rPr>
                <w:t xml:space="preserve">Building </w:t>
              </w:r>
              <w:r w:rsidR="00B53C03">
                <w:rPr>
                  <w:rStyle w:val="Hyperlink"/>
                  <w:b/>
                </w:rPr>
                <w:t>g</w:t>
              </w:r>
              <w:r w:rsidR="00A825BC" w:rsidRPr="00615BBC">
                <w:rPr>
                  <w:rStyle w:val="Hyperlink"/>
                  <w:b/>
                </w:rPr>
                <w:t xml:space="preserve">ood </w:t>
              </w:r>
              <w:r w:rsidR="00B53C03">
                <w:rPr>
                  <w:rStyle w:val="Hyperlink"/>
                  <w:b/>
                </w:rPr>
                <w:t>r</w:t>
              </w:r>
              <w:r w:rsidR="00A825BC" w:rsidRPr="00615BBC">
                <w:rPr>
                  <w:rStyle w:val="Hyperlink"/>
                  <w:b/>
                </w:rPr>
                <w:t xml:space="preserve">elations </w:t>
              </w:r>
              <w:r w:rsidR="00B53C03">
                <w:rPr>
                  <w:rStyle w:val="Hyperlink"/>
                  <w:b/>
                </w:rPr>
                <w:t>with your</w:t>
              </w:r>
              <w:r w:rsidR="00A825BC" w:rsidRPr="00615BBC">
                <w:rPr>
                  <w:rStyle w:val="Hyperlink"/>
                  <w:b/>
                </w:rPr>
                <w:t xml:space="preserve"> </w:t>
              </w:r>
              <w:r w:rsidR="00B53C03">
                <w:rPr>
                  <w:rStyle w:val="Hyperlink"/>
                  <w:b/>
                </w:rPr>
                <w:t>c</w:t>
              </w:r>
              <w:r w:rsidR="00A825BC" w:rsidRPr="00615BBC">
                <w:rPr>
                  <w:rStyle w:val="Hyperlink"/>
                  <w:b/>
                </w:rPr>
                <w:t>hurch</w:t>
              </w:r>
            </w:hyperlink>
          </w:p>
        </w:tc>
      </w:tr>
      <w:tr w:rsidR="00A825BC" w14:paraId="6AF32B5A" w14:textId="77777777" w:rsidTr="00D30E55">
        <w:trPr>
          <w:trHeight w:val="20"/>
        </w:trPr>
        <w:tc>
          <w:tcPr>
            <w:tcW w:w="4508" w:type="dxa"/>
            <w:shd w:val="clear" w:color="auto" w:fill="auto"/>
            <w:vAlign w:val="center"/>
          </w:tcPr>
          <w:p w14:paraId="13367D79" w14:textId="54602641" w:rsidR="00A825BC" w:rsidRDefault="00A825BC" w:rsidP="00A825BC">
            <w:r w:rsidRPr="007C6548">
              <w:t xml:space="preserve">Discuss </w:t>
            </w:r>
            <w:r w:rsidR="00DB11DD">
              <w:t xml:space="preserve">with the church authorities </w:t>
            </w:r>
            <w:r w:rsidRPr="007C6548">
              <w:t>when</w:t>
            </w:r>
            <w:r>
              <w:t xml:space="preserve"> bells </w:t>
            </w:r>
            <w:r w:rsidR="00DB11DD">
              <w:t>can</w:t>
            </w:r>
            <w:r>
              <w:t xml:space="preserve"> be rung</w:t>
            </w:r>
            <w:r w:rsidR="002C6C8A">
              <w:t xml:space="preserve"> – services, national events and practices</w:t>
            </w:r>
            <w:r w:rsidRPr="007C6548">
              <w:t>.</w:t>
            </w:r>
          </w:p>
          <w:p w14:paraId="2C785896" w14:textId="77777777" w:rsidR="00A825BC" w:rsidRPr="00776E11" w:rsidRDefault="00A825BC" w:rsidP="00A825BC">
            <w:pPr>
              <w:rPr>
                <w:sz w:val="16"/>
                <w:szCs w:val="16"/>
              </w:rPr>
            </w:pPr>
          </w:p>
          <w:p w14:paraId="1FEB2CDD" w14:textId="2A0ADC2C" w:rsidR="00A825BC" w:rsidRDefault="00A825BC" w:rsidP="00A825BC">
            <w:r w:rsidRPr="00DC5711">
              <w:t xml:space="preserve">Work with </w:t>
            </w:r>
            <w:r w:rsidR="00A518A3">
              <w:t>the</w:t>
            </w:r>
            <w:r w:rsidRPr="00DC5711">
              <w:t xml:space="preserve"> Incumbent and </w:t>
            </w:r>
            <w:r>
              <w:t>church authorities</w:t>
            </w:r>
            <w:r w:rsidRPr="00DC5711">
              <w:t xml:space="preserve"> to agree </w:t>
            </w:r>
            <w:r>
              <w:t>r</w:t>
            </w:r>
            <w:r w:rsidRPr="00DC5711">
              <w:t xml:space="preserve">isk </w:t>
            </w:r>
            <w:r>
              <w:t>a</w:t>
            </w:r>
            <w:r w:rsidRPr="00DC5711">
              <w:t>ssessments, including an on-going Covid-19 Risk Assessment</w:t>
            </w:r>
            <w:r>
              <w:t>.</w:t>
            </w:r>
          </w:p>
          <w:p w14:paraId="7B665C84" w14:textId="77777777" w:rsidR="00A825BC" w:rsidRDefault="00A825BC" w:rsidP="006A7B76"/>
        </w:tc>
        <w:tc>
          <w:tcPr>
            <w:tcW w:w="4508" w:type="dxa"/>
            <w:shd w:val="clear" w:color="auto" w:fill="auto"/>
          </w:tcPr>
          <w:p w14:paraId="20F826BF" w14:textId="77777777" w:rsidR="00A825BC" w:rsidRDefault="00A825BC" w:rsidP="00D30E55"/>
        </w:tc>
      </w:tr>
      <w:tr w:rsidR="00A825BC" w14:paraId="654046FD" w14:textId="77777777" w:rsidTr="00A825BC">
        <w:trPr>
          <w:trHeight w:val="454"/>
        </w:trPr>
        <w:tc>
          <w:tcPr>
            <w:tcW w:w="9016" w:type="dxa"/>
            <w:gridSpan w:val="2"/>
            <w:shd w:val="clear" w:color="auto" w:fill="BFBFBF" w:themeFill="background1" w:themeFillShade="BF"/>
            <w:vAlign w:val="center"/>
          </w:tcPr>
          <w:p w14:paraId="28627C1E" w14:textId="5A7A144D" w:rsidR="00A825BC" w:rsidRDefault="00FB1595" w:rsidP="00A825BC">
            <w:hyperlink r:id="rId16" w:history="1">
              <w:r w:rsidR="00A825BC" w:rsidRPr="00FE0928">
                <w:rPr>
                  <w:rStyle w:val="Hyperlink"/>
                  <w:b/>
                </w:rPr>
                <w:t xml:space="preserve">Building </w:t>
              </w:r>
              <w:r w:rsidR="00B53C03">
                <w:rPr>
                  <w:rStyle w:val="Hyperlink"/>
                  <w:b/>
                </w:rPr>
                <w:t>g</w:t>
              </w:r>
              <w:r w:rsidR="00A825BC" w:rsidRPr="00FE0928">
                <w:rPr>
                  <w:rStyle w:val="Hyperlink"/>
                  <w:b/>
                </w:rPr>
                <w:t xml:space="preserve">ood </w:t>
              </w:r>
              <w:r w:rsidR="00B53C03">
                <w:rPr>
                  <w:rStyle w:val="Hyperlink"/>
                  <w:b/>
                </w:rPr>
                <w:t>r</w:t>
              </w:r>
              <w:r w:rsidR="00A825BC" w:rsidRPr="00FE0928">
                <w:rPr>
                  <w:rStyle w:val="Hyperlink"/>
                  <w:b/>
                </w:rPr>
                <w:t xml:space="preserve">elations </w:t>
              </w:r>
              <w:r w:rsidR="00B53C03">
                <w:rPr>
                  <w:rStyle w:val="Hyperlink"/>
                  <w:b/>
                </w:rPr>
                <w:t>with the local</w:t>
              </w:r>
              <w:r w:rsidR="00A825BC" w:rsidRPr="00FE0928">
                <w:rPr>
                  <w:rStyle w:val="Hyperlink"/>
                  <w:b/>
                </w:rPr>
                <w:t xml:space="preserve"> </w:t>
              </w:r>
              <w:r w:rsidR="00B53C03">
                <w:rPr>
                  <w:rStyle w:val="Hyperlink"/>
                  <w:b/>
                </w:rPr>
                <w:t>c</w:t>
              </w:r>
              <w:r w:rsidR="00A825BC" w:rsidRPr="00FE0928">
                <w:rPr>
                  <w:rStyle w:val="Hyperlink"/>
                  <w:b/>
                </w:rPr>
                <w:t>ommunity</w:t>
              </w:r>
            </w:hyperlink>
          </w:p>
        </w:tc>
      </w:tr>
      <w:tr w:rsidR="00A825BC" w14:paraId="12D44220" w14:textId="77777777" w:rsidTr="001213E9">
        <w:trPr>
          <w:trHeight w:val="20"/>
        </w:trPr>
        <w:tc>
          <w:tcPr>
            <w:tcW w:w="4508" w:type="dxa"/>
            <w:shd w:val="clear" w:color="auto" w:fill="auto"/>
          </w:tcPr>
          <w:p w14:paraId="7250A5D8" w14:textId="77777777" w:rsidR="00A825BC" w:rsidRDefault="00A825BC" w:rsidP="00A825BC">
            <w:r w:rsidRPr="007C6548">
              <w:t xml:space="preserve">Keep in touch with </w:t>
            </w:r>
            <w:r>
              <w:t xml:space="preserve">the </w:t>
            </w:r>
            <w:r w:rsidRPr="007C6548">
              <w:t xml:space="preserve">local community </w:t>
            </w:r>
            <w:r>
              <w:t>using</w:t>
            </w:r>
            <w:r w:rsidRPr="007C6548">
              <w:t xml:space="preserve"> newsletters, websites and social media. </w:t>
            </w:r>
          </w:p>
          <w:p w14:paraId="1AF73F30" w14:textId="77777777" w:rsidR="00A825BC" w:rsidRDefault="00A825BC" w:rsidP="00A825BC"/>
          <w:p w14:paraId="1A3FE7AF" w14:textId="7DAD495B" w:rsidR="00A825BC" w:rsidRDefault="00A825BC" w:rsidP="00A825BC">
            <w:r w:rsidRPr="007C6548">
              <w:t xml:space="preserve">Let the community know why </w:t>
            </w:r>
            <w:r w:rsidR="00DB11DD">
              <w:t xml:space="preserve">the </w:t>
            </w:r>
            <w:r w:rsidRPr="007C6548">
              <w:t xml:space="preserve">bells </w:t>
            </w:r>
            <w:r>
              <w:t>might sound different</w:t>
            </w:r>
            <w:r w:rsidR="00DB11DD">
              <w:t xml:space="preserve"> (odd combinations)</w:t>
            </w:r>
            <w:r>
              <w:t xml:space="preserve"> and give advance notice of how and when ringing will commence.</w:t>
            </w:r>
            <w:r w:rsidR="00DB11DD">
              <w:t xml:space="preserve"> </w:t>
            </w:r>
            <w:r w:rsidR="00A518A3">
              <w:t xml:space="preserve"> </w:t>
            </w:r>
            <w:r w:rsidR="00DB11DD">
              <w:t>An editable flyer is included in the Survival and Recovery Toolbox.</w:t>
            </w:r>
          </w:p>
          <w:p w14:paraId="65917ACB" w14:textId="77777777" w:rsidR="00A825BC" w:rsidRPr="007C6548" w:rsidRDefault="00A825BC" w:rsidP="00A825BC"/>
        </w:tc>
        <w:tc>
          <w:tcPr>
            <w:tcW w:w="4508" w:type="dxa"/>
            <w:shd w:val="clear" w:color="auto" w:fill="auto"/>
          </w:tcPr>
          <w:p w14:paraId="19209A83" w14:textId="77777777" w:rsidR="00A825BC" w:rsidRDefault="00A825BC" w:rsidP="00A825BC"/>
        </w:tc>
      </w:tr>
    </w:tbl>
    <w:p w14:paraId="3B2ACEBC" w14:textId="1026C4C0" w:rsidR="00C60C02" w:rsidRDefault="00A066E9" w:rsidP="008F7F69">
      <w:pPr>
        <w:spacing w:before="240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C4578C" w:rsidRPr="00C60C02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Ringing together</w:t>
      </w:r>
      <w:r w:rsidR="000E4A11">
        <w:rPr>
          <w:b/>
          <w:sz w:val="28"/>
          <w:szCs w:val="28"/>
        </w:rPr>
        <w:t xml:space="preserve"> – a successful return</w:t>
      </w:r>
    </w:p>
    <w:p w14:paraId="4B553E5F" w14:textId="79C5A12C" w:rsidR="00EF1425" w:rsidRDefault="00C4578C">
      <w:r>
        <w:t>It’s been a long time since many of us have r</w:t>
      </w:r>
      <w:r w:rsidR="00A518A3">
        <w:t>u</w:t>
      </w:r>
      <w:r>
        <w:t>ng a bell.</w:t>
      </w:r>
      <w:r w:rsidR="00EF1425">
        <w:t xml:space="preserve">  Plan for</w:t>
      </w:r>
      <w:r w:rsidR="008F7F69">
        <w:t xml:space="preserve"> how you are going to</w:t>
      </w:r>
      <w:r w:rsidR="00EF1425">
        <w:t>:</w:t>
      </w:r>
    </w:p>
    <w:p w14:paraId="4322C73F" w14:textId="2DC51497" w:rsidR="00EF1425" w:rsidRDefault="008F7F69" w:rsidP="00EF1425">
      <w:pPr>
        <w:pStyle w:val="ListParagraph"/>
        <w:numPr>
          <w:ilvl w:val="0"/>
          <w:numId w:val="21"/>
        </w:numPr>
      </w:pPr>
      <w:r>
        <w:t xml:space="preserve">Help </w:t>
      </w:r>
      <w:r w:rsidR="00C4578C">
        <w:t>ringers regain their confidence to return to tower bell ringing</w:t>
      </w:r>
      <w:r>
        <w:t>.</w:t>
      </w:r>
    </w:p>
    <w:p w14:paraId="6147D94E" w14:textId="27F54D9C" w:rsidR="00E747AD" w:rsidRDefault="008F7F69" w:rsidP="00EF1425">
      <w:pPr>
        <w:pStyle w:val="ListParagraph"/>
        <w:numPr>
          <w:ilvl w:val="0"/>
          <w:numId w:val="21"/>
        </w:numPr>
      </w:pPr>
      <w:r>
        <w:t>T</w:t>
      </w:r>
      <w:r w:rsidR="00C4578C">
        <w:t xml:space="preserve">ransfer the new skills and enthusiasm from </w:t>
      </w:r>
      <w:r>
        <w:t>online ringing</w:t>
      </w:r>
      <w:r w:rsidR="00C4578C">
        <w:t xml:space="preserve"> into the tower</w:t>
      </w:r>
      <w:r>
        <w:t>.</w:t>
      </w:r>
    </w:p>
    <w:p w14:paraId="1FB5E64A" w14:textId="4ABB7B17" w:rsidR="00A066E9" w:rsidRDefault="00A066E9" w:rsidP="00EF1425">
      <w:pPr>
        <w:pStyle w:val="ListParagraph"/>
        <w:numPr>
          <w:ilvl w:val="0"/>
          <w:numId w:val="21"/>
        </w:numPr>
        <w:shd w:val="clear" w:color="auto" w:fill="FFFFFF"/>
        <w:rPr>
          <w:rFonts w:eastAsia="Times New Roman"/>
          <w:color w:val="212121"/>
        </w:rPr>
      </w:pPr>
      <w:r w:rsidRPr="00A066E9">
        <w:rPr>
          <w:rFonts w:eastAsia="Times New Roman"/>
          <w:color w:val="212121"/>
        </w:rPr>
        <w:t>Mak</w:t>
      </w:r>
      <w:r w:rsidR="008F7F69">
        <w:rPr>
          <w:rFonts w:eastAsia="Times New Roman"/>
          <w:color w:val="212121"/>
        </w:rPr>
        <w:t>e</w:t>
      </w:r>
      <w:r w:rsidRPr="00A066E9">
        <w:rPr>
          <w:rFonts w:eastAsia="Times New Roman"/>
          <w:color w:val="212121"/>
        </w:rPr>
        <w:t xml:space="preserve"> </w:t>
      </w:r>
      <w:r w:rsidR="008F7F69">
        <w:rPr>
          <w:rFonts w:eastAsia="Times New Roman"/>
          <w:color w:val="212121"/>
        </w:rPr>
        <w:t xml:space="preserve">the </w:t>
      </w:r>
      <w:r w:rsidRPr="00A066E9">
        <w:rPr>
          <w:rFonts w:eastAsia="Times New Roman"/>
          <w:color w:val="212121"/>
        </w:rPr>
        <w:t xml:space="preserve">most of opportunities to ring </w:t>
      </w:r>
      <w:r w:rsidR="00DB11DD">
        <w:rPr>
          <w:rFonts w:eastAsia="Times New Roman"/>
          <w:color w:val="212121"/>
        </w:rPr>
        <w:t>within existing restrictions</w:t>
      </w:r>
      <w:r w:rsidRPr="00A066E9">
        <w:rPr>
          <w:rFonts w:eastAsia="Times New Roman"/>
          <w:color w:val="212121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23"/>
        <w:gridCol w:w="1479"/>
        <w:gridCol w:w="3006"/>
      </w:tblGrid>
      <w:tr w:rsidR="000E4A11" w:rsidRPr="000E4A11" w14:paraId="2527007A" w14:textId="77777777" w:rsidTr="00B23F65">
        <w:trPr>
          <w:trHeight w:val="454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0000" w:themeFill="text1"/>
            <w:vAlign w:val="center"/>
          </w:tcPr>
          <w:p w14:paraId="1C6882FE" w14:textId="77777777" w:rsidR="00674CFC" w:rsidRPr="000E4A11" w:rsidRDefault="00674CFC" w:rsidP="00B23F65">
            <w:pPr>
              <w:rPr>
                <w:b/>
                <w:color w:val="FFFFFF" w:themeColor="background1"/>
              </w:rPr>
            </w:pPr>
            <w:r w:rsidRPr="000E4A11">
              <w:rPr>
                <w:b/>
                <w:color w:val="FFFFFF" w:themeColor="background1"/>
              </w:rPr>
              <w:t>Ideas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0000" w:themeFill="text1"/>
            <w:vAlign w:val="center"/>
          </w:tcPr>
          <w:p w14:paraId="70761533" w14:textId="77777777" w:rsidR="00674CFC" w:rsidRPr="000E4A11" w:rsidRDefault="00674CFC" w:rsidP="00B23F65">
            <w:pPr>
              <w:rPr>
                <w:b/>
                <w:color w:val="FFFFFF" w:themeColor="background1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1837F0" w14:textId="77777777" w:rsidR="00674CFC" w:rsidRPr="000E4A11" w:rsidRDefault="00674CFC" w:rsidP="00B23F65">
            <w:pPr>
              <w:rPr>
                <w:b/>
                <w:color w:val="FFFFFF" w:themeColor="background1"/>
              </w:rPr>
            </w:pPr>
            <w:r w:rsidRPr="000E4A11">
              <w:rPr>
                <w:b/>
                <w:color w:val="FFFFFF" w:themeColor="background1"/>
              </w:rPr>
              <w:t>Your Plan</w:t>
            </w:r>
          </w:p>
        </w:tc>
      </w:tr>
      <w:tr w:rsidR="00755DD9" w14:paraId="544D7B12" w14:textId="77777777" w:rsidTr="006A7B76">
        <w:trPr>
          <w:trHeight w:val="454"/>
        </w:trPr>
        <w:tc>
          <w:tcPr>
            <w:tcW w:w="9016" w:type="dxa"/>
            <w:gridSpan w:val="5"/>
            <w:shd w:val="clear" w:color="auto" w:fill="BFBFBF" w:themeFill="background1" w:themeFillShade="BF"/>
            <w:vAlign w:val="center"/>
          </w:tcPr>
          <w:p w14:paraId="4CB4EF4F" w14:textId="2BB9F24E" w:rsidR="00755DD9" w:rsidRDefault="00FB1595" w:rsidP="006A7B76">
            <w:pPr>
              <w:tabs>
                <w:tab w:val="left" w:pos="3800"/>
              </w:tabs>
              <w:rPr>
                <w:b/>
              </w:rPr>
            </w:pPr>
            <w:hyperlink r:id="rId17" w:history="1">
              <w:r w:rsidR="00755DD9" w:rsidRPr="00FE0928">
                <w:rPr>
                  <w:rStyle w:val="Hyperlink"/>
                  <w:b/>
                </w:rPr>
                <w:t xml:space="preserve">Opportunities to </w:t>
              </w:r>
              <w:r w:rsidR="00DB11DD">
                <w:rPr>
                  <w:rStyle w:val="Hyperlink"/>
                  <w:b/>
                </w:rPr>
                <w:t>p</w:t>
              </w:r>
              <w:r w:rsidR="00755DD9" w:rsidRPr="00FE0928">
                <w:rPr>
                  <w:rStyle w:val="Hyperlink"/>
                  <w:b/>
                </w:rPr>
                <w:t>ractise</w:t>
              </w:r>
            </w:hyperlink>
          </w:p>
        </w:tc>
      </w:tr>
      <w:tr w:rsidR="00755DD9" w14:paraId="1026DFE1" w14:textId="77777777" w:rsidTr="00EF1425">
        <w:trPr>
          <w:trHeight w:val="20"/>
        </w:trPr>
        <w:tc>
          <w:tcPr>
            <w:tcW w:w="4531" w:type="dxa"/>
            <w:gridSpan w:val="3"/>
          </w:tcPr>
          <w:p w14:paraId="3684A0E2" w14:textId="73A5BBA4" w:rsidR="00EF734F" w:rsidRDefault="00EF734F" w:rsidP="006A7B76">
            <w:r>
              <w:t xml:space="preserve">Is everyone </w:t>
            </w:r>
            <w:r w:rsidR="003504D7">
              <w:t xml:space="preserve">just </w:t>
            </w:r>
            <w:r>
              <w:t xml:space="preserve">going to turn up to the tower to ring for the first practice or service? </w:t>
            </w:r>
            <w:r w:rsidR="003504D7">
              <w:t xml:space="preserve"> Are </w:t>
            </w:r>
            <w:r w:rsidR="00E6602B">
              <w:t xml:space="preserve">you </w:t>
            </w:r>
            <w:r w:rsidR="003504D7">
              <w:t>going to</w:t>
            </w:r>
            <w:r w:rsidR="00E6602B">
              <w:t xml:space="preserve"> arrange</w:t>
            </w:r>
            <w:r w:rsidR="003504D7">
              <w:t xml:space="preserve"> some special events, such as</w:t>
            </w:r>
            <w:r>
              <w:t>:</w:t>
            </w:r>
          </w:p>
          <w:p w14:paraId="3B77456B" w14:textId="560C3FE0" w:rsidR="00755DD9" w:rsidRPr="00EF734F" w:rsidRDefault="00E6602B" w:rsidP="006360DD">
            <w:pPr>
              <w:pStyle w:val="ListParagraph"/>
              <w:numPr>
                <w:ilvl w:val="0"/>
                <w:numId w:val="24"/>
              </w:numPr>
              <w:spacing w:before="120"/>
              <w:ind w:left="306" w:hanging="142"/>
              <w:rPr>
                <w:rFonts w:eastAsia="Times New Roman"/>
                <w:color w:val="212121"/>
              </w:rPr>
            </w:pPr>
            <w:r>
              <w:rPr>
                <w:rFonts w:eastAsia="Times New Roman"/>
                <w:color w:val="212121"/>
              </w:rPr>
              <w:t>P</w:t>
            </w:r>
            <w:r w:rsidR="00755DD9" w:rsidRPr="00EF734F">
              <w:rPr>
                <w:rFonts w:eastAsia="Times New Roman"/>
                <w:color w:val="212121"/>
              </w:rPr>
              <w:t xml:space="preserve">ractice sessions with </w:t>
            </w:r>
            <w:r w:rsidR="00A518A3">
              <w:rPr>
                <w:rFonts w:eastAsia="Times New Roman"/>
                <w:color w:val="212121"/>
              </w:rPr>
              <w:t>the</w:t>
            </w:r>
            <w:r w:rsidR="00755DD9" w:rsidRPr="00EF734F">
              <w:rPr>
                <w:rFonts w:eastAsia="Times New Roman"/>
                <w:color w:val="212121"/>
              </w:rPr>
              <w:t xml:space="preserve"> less confident ringers on their own </w:t>
            </w:r>
            <w:r w:rsidR="00AE457D" w:rsidRPr="00EF734F">
              <w:rPr>
                <w:rFonts w:eastAsia="Times New Roman"/>
                <w:color w:val="212121"/>
              </w:rPr>
              <w:t>alongside</w:t>
            </w:r>
            <w:r w:rsidR="00755DD9" w:rsidRPr="00EF734F">
              <w:rPr>
                <w:rFonts w:eastAsia="Times New Roman"/>
                <w:color w:val="212121"/>
              </w:rPr>
              <w:t xml:space="preserve"> a supportive and experienced </w:t>
            </w:r>
            <w:r>
              <w:rPr>
                <w:rFonts w:eastAsia="Times New Roman"/>
                <w:color w:val="212121"/>
              </w:rPr>
              <w:t>teacher</w:t>
            </w:r>
            <w:r w:rsidR="00755DD9" w:rsidRPr="00EF734F">
              <w:rPr>
                <w:rFonts w:eastAsia="Times New Roman"/>
                <w:color w:val="212121"/>
              </w:rPr>
              <w:t>.</w:t>
            </w:r>
          </w:p>
          <w:p w14:paraId="78833661" w14:textId="018BEBB0" w:rsidR="00755DD9" w:rsidRDefault="00E6602B" w:rsidP="00EF734F">
            <w:pPr>
              <w:pStyle w:val="ListParagraph"/>
              <w:numPr>
                <w:ilvl w:val="0"/>
                <w:numId w:val="24"/>
              </w:numPr>
              <w:ind w:left="306" w:hanging="142"/>
              <w:rPr>
                <w:rFonts w:eastAsia="Times New Roman"/>
                <w:color w:val="212121"/>
              </w:rPr>
            </w:pPr>
            <w:r>
              <w:rPr>
                <w:rFonts w:eastAsia="Times New Roman"/>
                <w:color w:val="212121"/>
              </w:rPr>
              <w:t>O</w:t>
            </w:r>
            <w:r w:rsidR="00EF1425" w:rsidRPr="00EF734F">
              <w:rPr>
                <w:rFonts w:eastAsia="Times New Roman"/>
                <w:color w:val="212121"/>
              </w:rPr>
              <w:t>ne-on-one</w:t>
            </w:r>
            <w:r w:rsidR="00755DD9" w:rsidRPr="00EF734F">
              <w:rPr>
                <w:rFonts w:eastAsia="Times New Roman"/>
                <w:color w:val="212121"/>
              </w:rPr>
              <w:t xml:space="preserve"> session</w:t>
            </w:r>
            <w:r w:rsidR="00AE457D" w:rsidRPr="00EF734F">
              <w:rPr>
                <w:rFonts w:eastAsia="Times New Roman"/>
                <w:color w:val="212121"/>
              </w:rPr>
              <w:t>s</w:t>
            </w:r>
            <w:r w:rsidR="00755DD9" w:rsidRPr="00EF734F">
              <w:rPr>
                <w:rFonts w:eastAsia="Times New Roman"/>
                <w:color w:val="212121"/>
              </w:rPr>
              <w:t xml:space="preserve"> on a </w:t>
            </w:r>
            <w:r w:rsidR="00EF1425" w:rsidRPr="00EF734F">
              <w:rPr>
                <w:rFonts w:eastAsia="Times New Roman"/>
                <w:color w:val="212121"/>
              </w:rPr>
              <w:t xml:space="preserve">nearby </w:t>
            </w:r>
            <w:r w:rsidR="00755DD9" w:rsidRPr="00EF734F">
              <w:rPr>
                <w:rFonts w:eastAsia="Times New Roman"/>
                <w:color w:val="212121"/>
              </w:rPr>
              <w:t>simulator prior to the return to group ringing.</w:t>
            </w:r>
          </w:p>
          <w:p w14:paraId="7695FF30" w14:textId="7594FBA4" w:rsidR="00B53C03" w:rsidRDefault="00E6602B" w:rsidP="00B53C03">
            <w:pPr>
              <w:pStyle w:val="ListParagraph"/>
              <w:numPr>
                <w:ilvl w:val="0"/>
                <w:numId w:val="24"/>
              </w:numPr>
              <w:ind w:left="306" w:hanging="142"/>
              <w:rPr>
                <w:rFonts w:eastAsia="Times New Roman"/>
                <w:color w:val="212121"/>
              </w:rPr>
            </w:pPr>
            <w:r>
              <w:rPr>
                <w:rFonts w:eastAsia="Times New Roman"/>
                <w:color w:val="212121"/>
              </w:rPr>
              <w:t>A</w:t>
            </w:r>
            <w:r w:rsidR="005C3655">
              <w:rPr>
                <w:rFonts w:eastAsia="Times New Roman"/>
                <w:color w:val="212121"/>
              </w:rPr>
              <w:t xml:space="preserve"> relaxed ‘post-hibernation event’ for people to ring and socialise in a supportive environment.</w:t>
            </w:r>
          </w:p>
          <w:p w14:paraId="6F86C7A6" w14:textId="12317E3C" w:rsidR="00B53C03" w:rsidRDefault="00B53C03" w:rsidP="00B53C03">
            <w:pPr>
              <w:pStyle w:val="ListParagraph"/>
              <w:numPr>
                <w:ilvl w:val="0"/>
                <w:numId w:val="24"/>
              </w:numPr>
              <w:ind w:left="306" w:hanging="142"/>
              <w:rPr>
                <w:rFonts w:eastAsia="Times New Roman"/>
                <w:color w:val="212121"/>
              </w:rPr>
            </w:pPr>
            <w:r>
              <w:rPr>
                <w:rFonts w:eastAsia="Times New Roman"/>
                <w:color w:val="212121"/>
              </w:rPr>
              <w:t>Include raising and lower practice.</w:t>
            </w:r>
          </w:p>
          <w:p w14:paraId="0189CFC2" w14:textId="77777777" w:rsidR="00755DD9" w:rsidRPr="007C6548" w:rsidRDefault="00755DD9" w:rsidP="00EF734F"/>
        </w:tc>
        <w:tc>
          <w:tcPr>
            <w:tcW w:w="4485" w:type="dxa"/>
            <w:gridSpan w:val="2"/>
          </w:tcPr>
          <w:p w14:paraId="1EF3F5BC" w14:textId="77777777" w:rsidR="00755DD9" w:rsidRDefault="00755DD9" w:rsidP="006A7B76">
            <w:pPr>
              <w:rPr>
                <w:b/>
              </w:rPr>
            </w:pPr>
          </w:p>
        </w:tc>
      </w:tr>
      <w:tr w:rsidR="005C3655" w:rsidRPr="005C3655" w14:paraId="2012B8D1" w14:textId="77777777" w:rsidTr="00786395">
        <w:trPr>
          <w:trHeight w:val="454"/>
        </w:trPr>
        <w:tc>
          <w:tcPr>
            <w:tcW w:w="9016" w:type="dxa"/>
            <w:gridSpan w:val="5"/>
            <w:shd w:val="clear" w:color="auto" w:fill="BFBFBF" w:themeFill="background1" w:themeFillShade="BF"/>
            <w:vAlign w:val="center"/>
          </w:tcPr>
          <w:p w14:paraId="21825565" w14:textId="0B8E2C0C" w:rsidR="005C3655" w:rsidRPr="005C3655" w:rsidRDefault="005C3655" w:rsidP="00786395">
            <w:pPr>
              <w:rPr>
                <w:b/>
                <w:bCs/>
              </w:rPr>
            </w:pPr>
            <w:r w:rsidRPr="005C3655">
              <w:rPr>
                <w:b/>
                <w:bCs/>
              </w:rPr>
              <w:t xml:space="preserve">The first </w:t>
            </w:r>
            <w:r>
              <w:rPr>
                <w:b/>
                <w:bCs/>
              </w:rPr>
              <w:t xml:space="preserve">few </w:t>
            </w:r>
            <w:r w:rsidRPr="005C3655">
              <w:rPr>
                <w:b/>
                <w:bCs/>
              </w:rPr>
              <w:t>practices</w:t>
            </w:r>
          </w:p>
        </w:tc>
      </w:tr>
      <w:tr w:rsidR="005C3655" w14:paraId="503A4523" w14:textId="77777777" w:rsidTr="00D30E55">
        <w:trPr>
          <w:trHeight w:val="454"/>
        </w:trPr>
        <w:tc>
          <w:tcPr>
            <w:tcW w:w="4508" w:type="dxa"/>
            <w:gridSpan w:val="2"/>
            <w:shd w:val="clear" w:color="auto" w:fill="FFFFFF" w:themeFill="background1"/>
            <w:vAlign w:val="center"/>
          </w:tcPr>
          <w:p w14:paraId="2709992C" w14:textId="7844F046" w:rsidR="005C3655" w:rsidRDefault="005C3655" w:rsidP="005C3655">
            <w:r>
              <w:t>Plan for the first practices to be a success.  People have got out of the routine of ringing and might drift away if unhappy</w:t>
            </w:r>
            <w:r w:rsidR="00B53C03">
              <w:t>.</w:t>
            </w:r>
          </w:p>
          <w:p w14:paraId="38029F94" w14:textId="1F356F55" w:rsidR="00776E11" w:rsidRDefault="00A518A3" w:rsidP="006360DD">
            <w:pPr>
              <w:pStyle w:val="ListParagraph"/>
              <w:numPr>
                <w:ilvl w:val="0"/>
                <w:numId w:val="24"/>
              </w:numPr>
              <w:spacing w:before="120"/>
              <w:ind w:left="306" w:hanging="142"/>
              <w:rPr>
                <w:rFonts w:eastAsia="Times New Roman"/>
                <w:color w:val="212121"/>
              </w:rPr>
            </w:pPr>
            <w:r>
              <w:rPr>
                <w:rFonts w:eastAsia="Times New Roman"/>
                <w:color w:val="212121"/>
              </w:rPr>
              <w:t>Plan the first practices</w:t>
            </w:r>
            <w:r w:rsidR="00776E11">
              <w:rPr>
                <w:rFonts w:eastAsia="Times New Roman"/>
                <w:color w:val="212121"/>
              </w:rPr>
              <w:t>.</w:t>
            </w:r>
          </w:p>
          <w:p w14:paraId="32C674C6" w14:textId="7D581AA1" w:rsidR="005C3655" w:rsidRPr="00EF734F" w:rsidRDefault="005C3655" w:rsidP="006360DD">
            <w:pPr>
              <w:pStyle w:val="ListParagraph"/>
              <w:numPr>
                <w:ilvl w:val="0"/>
                <w:numId w:val="24"/>
              </w:numPr>
              <w:spacing w:before="120"/>
              <w:ind w:left="306" w:hanging="142"/>
              <w:rPr>
                <w:rFonts w:eastAsia="Times New Roman"/>
                <w:color w:val="212121"/>
              </w:rPr>
            </w:pPr>
            <w:r w:rsidRPr="00EF734F">
              <w:rPr>
                <w:rFonts w:eastAsia="Times New Roman"/>
                <w:color w:val="212121"/>
              </w:rPr>
              <w:t xml:space="preserve">Start </w:t>
            </w:r>
            <w:r>
              <w:rPr>
                <w:rFonts w:eastAsia="Times New Roman"/>
                <w:color w:val="212121"/>
              </w:rPr>
              <w:t xml:space="preserve">with </w:t>
            </w:r>
            <w:r w:rsidRPr="00EF734F">
              <w:rPr>
                <w:rFonts w:eastAsia="Times New Roman"/>
                <w:color w:val="212121"/>
              </w:rPr>
              <w:t>simple</w:t>
            </w:r>
            <w:r>
              <w:rPr>
                <w:rFonts w:eastAsia="Times New Roman"/>
                <w:color w:val="212121"/>
              </w:rPr>
              <w:t>, well struck ringing.</w:t>
            </w:r>
          </w:p>
          <w:p w14:paraId="027A8B94" w14:textId="30D4D156" w:rsidR="005C3655" w:rsidRPr="00EF734F" w:rsidRDefault="005C3655" w:rsidP="005C3655">
            <w:pPr>
              <w:pStyle w:val="ListParagraph"/>
              <w:numPr>
                <w:ilvl w:val="0"/>
                <w:numId w:val="24"/>
              </w:numPr>
              <w:ind w:left="306" w:hanging="142"/>
              <w:rPr>
                <w:rFonts w:eastAsia="Times New Roman"/>
                <w:color w:val="212121"/>
              </w:rPr>
            </w:pPr>
            <w:r w:rsidRPr="00EF734F">
              <w:rPr>
                <w:rFonts w:eastAsia="Times New Roman"/>
                <w:color w:val="212121"/>
              </w:rPr>
              <w:t xml:space="preserve">Make sure everyone </w:t>
            </w:r>
            <w:r>
              <w:rPr>
                <w:rFonts w:eastAsia="Times New Roman"/>
                <w:color w:val="212121"/>
              </w:rPr>
              <w:t>rings something just for them.</w:t>
            </w:r>
          </w:p>
          <w:p w14:paraId="3249505C" w14:textId="6ABBCE3D" w:rsidR="005C3655" w:rsidRPr="00EF734F" w:rsidRDefault="005C3655" w:rsidP="005C3655">
            <w:pPr>
              <w:pStyle w:val="ListParagraph"/>
              <w:numPr>
                <w:ilvl w:val="0"/>
                <w:numId w:val="24"/>
              </w:numPr>
              <w:ind w:left="306" w:hanging="142"/>
              <w:rPr>
                <w:rFonts w:eastAsia="Times New Roman"/>
                <w:color w:val="212121"/>
              </w:rPr>
            </w:pPr>
            <w:r w:rsidRPr="00EF734F">
              <w:rPr>
                <w:rFonts w:eastAsia="Times New Roman"/>
                <w:color w:val="212121"/>
              </w:rPr>
              <w:t>Mentor the unconfident or nervous</w:t>
            </w:r>
            <w:r w:rsidR="00776E11">
              <w:rPr>
                <w:rFonts w:eastAsia="Times New Roman"/>
                <w:color w:val="212121"/>
              </w:rPr>
              <w:t xml:space="preserve"> – place bands if they don’t step forward to ring</w:t>
            </w:r>
            <w:r>
              <w:rPr>
                <w:rFonts w:eastAsia="Times New Roman"/>
                <w:color w:val="212121"/>
              </w:rPr>
              <w:t>.</w:t>
            </w:r>
          </w:p>
          <w:p w14:paraId="419C979D" w14:textId="5753F55E" w:rsidR="005C3655" w:rsidRPr="00EF734F" w:rsidRDefault="005C3655" w:rsidP="005C3655">
            <w:pPr>
              <w:pStyle w:val="ListParagraph"/>
              <w:numPr>
                <w:ilvl w:val="0"/>
                <w:numId w:val="24"/>
              </w:numPr>
              <w:ind w:left="306" w:hanging="142"/>
              <w:rPr>
                <w:rFonts w:eastAsia="Times New Roman"/>
                <w:color w:val="212121"/>
              </w:rPr>
            </w:pPr>
            <w:r>
              <w:rPr>
                <w:rFonts w:eastAsia="Times New Roman"/>
                <w:color w:val="212121"/>
              </w:rPr>
              <w:t>Don’t forget t</w:t>
            </w:r>
            <w:r w:rsidRPr="00EF734F">
              <w:rPr>
                <w:rFonts w:eastAsia="Times New Roman"/>
                <w:color w:val="212121"/>
              </w:rPr>
              <w:t>he social side</w:t>
            </w:r>
            <w:r>
              <w:rPr>
                <w:rFonts w:eastAsia="Times New Roman"/>
                <w:color w:val="212121"/>
              </w:rPr>
              <w:t xml:space="preserve"> – it’s what many ringers have missed the most.</w:t>
            </w:r>
          </w:p>
          <w:p w14:paraId="07A6DA19" w14:textId="77777777" w:rsidR="005C3655" w:rsidRDefault="005C3655" w:rsidP="00786395"/>
        </w:tc>
        <w:tc>
          <w:tcPr>
            <w:tcW w:w="4508" w:type="dxa"/>
            <w:gridSpan w:val="3"/>
            <w:shd w:val="clear" w:color="auto" w:fill="FFFFFF" w:themeFill="background1"/>
          </w:tcPr>
          <w:p w14:paraId="6C854879" w14:textId="419EE43D" w:rsidR="005C3655" w:rsidRDefault="005C3655" w:rsidP="00D30E55"/>
        </w:tc>
      </w:tr>
      <w:tr w:rsidR="00674CFC" w14:paraId="247593C5" w14:textId="77777777" w:rsidTr="00786395">
        <w:trPr>
          <w:trHeight w:val="454"/>
        </w:trPr>
        <w:tc>
          <w:tcPr>
            <w:tcW w:w="9016" w:type="dxa"/>
            <w:gridSpan w:val="5"/>
            <w:shd w:val="clear" w:color="auto" w:fill="BFBFBF" w:themeFill="background1" w:themeFillShade="BF"/>
            <w:vAlign w:val="center"/>
          </w:tcPr>
          <w:p w14:paraId="4FD11DEB" w14:textId="18BF1602" w:rsidR="00674CFC" w:rsidRDefault="00FB1595" w:rsidP="00786395">
            <w:pPr>
              <w:rPr>
                <w:b/>
              </w:rPr>
            </w:pPr>
            <w:hyperlink r:id="rId18" w:history="1">
              <w:r w:rsidR="00776E11" w:rsidRPr="00615BBC">
                <w:rPr>
                  <w:rStyle w:val="Hyperlink"/>
                  <w:b/>
                </w:rPr>
                <w:t>Ringing for services</w:t>
              </w:r>
            </w:hyperlink>
          </w:p>
        </w:tc>
      </w:tr>
      <w:tr w:rsidR="00776E11" w14:paraId="2EB30BFD" w14:textId="77777777" w:rsidTr="00776E11">
        <w:trPr>
          <w:trHeight w:val="454"/>
        </w:trPr>
        <w:tc>
          <w:tcPr>
            <w:tcW w:w="4508" w:type="dxa"/>
            <w:gridSpan w:val="2"/>
            <w:shd w:val="clear" w:color="auto" w:fill="auto"/>
            <w:vAlign w:val="center"/>
          </w:tcPr>
          <w:p w14:paraId="6568B797" w14:textId="058B757D" w:rsidR="00776E11" w:rsidRDefault="00776E11" w:rsidP="00776E11">
            <w:r>
              <w:t xml:space="preserve">Take every opportunity to ring for services, even if this is just ringing a single bell or a few bells. </w:t>
            </w:r>
            <w:r w:rsidR="00A518A3">
              <w:t xml:space="preserve"> </w:t>
            </w:r>
            <w:r>
              <w:t xml:space="preserve">Set up a rota to give everyone </w:t>
            </w:r>
            <w:r w:rsidR="003504D7">
              <w:t>a chance to</w:t>
            </w:r>
            <w:r w:rsidR="00A518A3">
              <w:t xml:space="preserve"> </w:t>
            </w:r>
            <w:r>
              <w:t>get time on the end of a rope.</w:t>
            </w:r>
            <w:r w:rsidR="000E4A11">
              <w:t xml:space="preserve"> </w:t>
            </w:r>
            <w:r w:rsidR="003504D7">
              <w:t xml:space="preserve"> </w:t>
            </w:r>
            <w:r w:rsidR="000E4A11">
              <w:t xml:space="preserve">The less experienced or nervous </w:t>
            </w:r>
            <w:r w:rsidR="003504D7">
              <w:t>might want to</w:t>
            </w:r>
            <w:r w:rsidR="000E4A11">
              <w:t xml:space="preserve"> chime a bell</w:t>
            </w:r>
            <w:r w:rsidR="003504D7">
              <w:t xml:space="preserve"> rather than ring full-circle</w:t>
            </w:r>
            <w:r w:rsidR="000E4A11">
              <w:t>.</w:t>
            </w:r>
          </w:p>
          <w:p w14:paraId="234277DC" w14:textId="77777777" w:rsidR="00776E11" w:rsidRDefault="00776E11" w:rsidP="00786395"/>
        </w:tc>
        <w:tc>
          <w:tcPr>
            <w:tcW w:w="4508" w:type="dxa"/>
            <w:gridSpan w:val="3"/>
            <w:shd w:val="clear" w:color="auto" w:fill="auto"/>
            <w:vAlign w:val="center"/>
          </w:tcPr>
          <w:p w14:paraId="3F189FB0" w14:textId="291B9C28" w:rsidR="00776E11" w:rsidRDefault="00776E11" w:rsidP="00786395"/>
        </w:tc>
      </w:tr>
      <w:tr w:rsidR="00776E11" w14:paraId="5EB03CA6" w14:textId="77777777" w:rsidTr="00786395">
        <w:trPr>
          <w:trHeight w:val="454"/>
        </w:trPr>
        <w:tc>
          <w:tcPr>
            <w:tcW w:w="9016" w:type="dxa"/>
            <w:gridSpan w:val="5"/>
            <w:shd w:val="clear" w:color="auto" w:fill="BFBFBF" w:themeFill="background1" w:themeFillShade="BF"/>
            <w:vAlign w:val="center"/>
          </w:tcPr>
          <w:p w14:paraId="124AE7ED" w14:textId="56DD71B4" w:rsidR="00776E11" w:rsidRDefault="00FB1595" w:rsidP="00786395">
            <w:hyperlink r:id="rId19" w:history="1">
              <w:r w:rsidR="00776E11" w:rsidRPr="00B12DD8">
                <w:rPr>
                  <w:rStyle w:val="Hyperlink"/>
                  <w:b/>
                </w:rPr>
                <w:t>Lockdown leaners</w:t>
              </w:r>
            </w:hyperlink>
          </w:p>
        </w:tc>
      </w:tr>
      <w:tr w:rsidR="00674CFC" w14:paraId="54E8C6C7" w14:textId="77777777" w:rsidTr="00EF1425">
        <w:trPr>
          <w:trHeight w:val="20"/>
        </w:trPr>
        <w:tc>
          <w:tcPr>
            <w:tcW w:w="4531" w:type="dxa"/>
            <w:gridSpan w:val="3"/>
          </w:tcPr>
          <w:p w14:paraId="1DC3E409" w14:textId="4308B7BC" w:rsidR="00384B83" w:rsidRDefault="003504D7" w:rsidP="00C144AD">
            <w:r>
              <w:t xml:space="preserve">Consider those less experienced ringers who have enjoyed and made a lot of progress on online ringing platforms.  </w:t>
            </w:r>
            <w:r w:rsidR="00C144AD">
              <w:t xml:space="preserve">What can you do to keep those ringers motivated </w:t>
            </w:r>
            <w:r>
              <w:t xml:space="preserve">whist their </w:t>
            </w:r>
            <w:r w:rsidR="00C144AD" w:rsidRPr="00C144AD">
              <w:t xml:space="preserve">level of bell control and </w:t>
            </w:r>
            <w:r w:rsidR="00AF28AC" w:rsidRPr="00C144AD">
              <w:t>ropesight</w:t>
            </w:r>
            <w:r w:rsidR="00C144AD" w:rsidRPr="00C144AD">
              <w:t xml:space="preserve"> </w:t>
            </w:r>
            <w:r>
              <w:t>catches up with their theory</w:t>
            </w:r>
            <w:r w:rsidR="00C144AD">
              <w:t>?</w:t>
            </w:r>
          </w:p>
          <w:p w14:paraId="29A77B69" w14:textId="2391F1FE" w:rsidR="00820FBF" w:rsidRPr="00EF734F" w:rsidRDefault="00820FBF" w:rsidP="006360DD">
            <w:pPr>
              <w:pStyle w:val="ListParagraph"/>
              <w:numPr>
                <w:ilvl w:val="0"/>
                <w:numId w:val="24"/>
              </w:numPr>
              <w:spacing w:before="120"/>
              <w:ind w:left="306" w:hanging="142"/>
              <w:rPr>
                <w:rFonts w:eastAsia="Times New Roman"/>
                <w:color w:val="212121"/>
              </w:rPr>
            </w:pPr>
            <w:r>
              <w:rPr>
                <w:rFonts w:eastAsia="Times New Roman"/>
                <w:color w:val="212121"/>
              </w:rPr>
              <w:t>Intensive bell handling lessons.</w:t>
            </w:r>
          </w:p>
          <w:p w14:paraId="19363759" w14:textId="429DA9F7" w:rsidR="00820FBF" w:rsidRDefault="00820FBF" w:rsidP="00820FBF">
            <w:pPr>
              <w:pStyle w:val="ListParagraph"/>
              <w:numPr>
                <w:ilvl w:val="0"/>
                <w:numId w:val="24"/>
              </w:numPr>
              <w:ind w:left="306" w:hanging="142"/>
              <w:rPr>
                <w:rFonts w:eastAsia="Times New Roman"/>
                <w:color w:val="212121"/>
              </w:rPr>
            </w:pPr>
            <w:r>
              <w:rPr>
                <w:rFonts w:eastAsia="Times New Roman"/>
                <w:color w:val="212121"/>
              </w:rPr>
              <w:t>Agree goals based on performance</w:t>
            </w:r>
            <w:r w:rsidR="00E6602B">
              <w:rPr>
                <w:rFonts w:eastAsia="Times New Roman"/>
                <w:color w:val="212121"/>
              </w:rPr>
              <w:t xml:space="preserve"> quality</w:t>
            </w:r>
            <w:r>
              <w:rPr>
                <w:rFonts w:eastAsia="Times New Roman"/>
                <w:color w:val="212121"/>
              </w:rPr>
              <w:t xml:space="preserve"> rather than method ringing.</w:t>
            </w:r>
          </w:p>
          <w:p w14:paraId="341CC989" w14:textId="628DA30D" w:rsidR="00E6602B" w:rsidRPr="00EF734F" w:rsidRDefault="00E6602B" w:rsidP="00820FBF">
            <w:pPr>
              <w:pStyle w:val="ListParagraph"/>
              <w:numPr>
                <w:ilvl w:val="0"/>
                <w:numId w:val="24"/>
              </w:numPr>
              <w:ind w:left="306" w:hanging="142"/>
              <w:rPr>
                <w:rFonts w:eastAsia="Times New Roman"/>
                <w:color w:val="212121"/>
              </w:rPr>
            </w:pPr>
            <w:r>
              <w:rPr>
                <w:rFonts w:eastAsia="Times New Roman"/>
                <w:color w:val="212121"/>
              </w:rPr>
              <w:t>Coach in small groups.</w:t>
            </w:r>
          </w:p>
          <w:p w14:paraId="0B21688D" w14:textId="06C7D60B" w:rsidR="00820FBF" w:rsidRPr="00820FBF" w:rsidRDefault="00820FBF" w:rsidP="00C144AD">
            <w:pPr>
              <w:pStyle w:val="ListParagraph"/>
              <w:numPr>
                <w:ilvl w:val="0"/>
                <w:numId w:val="24"/>
              </w:numPr>
              <w:ind w:left="306" w:hanging="142"/>
              <w:rPr>
                <w:rFonts w:eastAsia="Times New Roman"/>
                <w:color w:val="212121"/>
              </w:rPr>
            </w:pPr>
            <w:r>
              <w:rPr>
                <w:rFonts w:eastAsia="Times New Roman"/>
                <w:color w:val="212121"/>
              </w:rPr>
              <w:t>Continue with online ringing.</w:t>
            </w:r>
          </w:p>
          <w:p w14:paraId="1C0327BB" w14:textId="2199A10B" w:rsidR="00EF1425" w:rsidRPr="007C6548" w:rsidRDefault="00EF1425" w:rsidP="00C144AD"/>
        </w:tc>
        <w:tc>
          <w:tcPr>
            <w:tcW w:w="4485" w:type="dxa"/>
            <w:gridSpan w:val="2"/>
          </w:tcPr>
          <w:p w14:paraId="741496C4" w14:textId="77777777" w:rsidR="00674CFC" w:rsidRDefault="00674CFC" w:rsidP="00DB04A8">
            <w:pPr>
              <w:rPr>
                <w:b/>
              </w:rPr>
            </w:pPr>
          </w:p>
        </w:tc>
      </w:tr>
      <w:tr w:rsidR="00E6602B" w14:paraId="7771E7D3" w14:textId="77777777" w:rsidTr="00E6602B">
        <w:trPr>
          <w:trHeight w:val="454"/>
        </w:trPr>
        <w:tc>
          <w:tcPr>
            <w:tcW w:w="9016" w:type="dxa"/>
            <w:gridSpan w:val="5"/>
            <w:shd w:val="clear" w:color="auto" w:fill="BFBFBF" w:themeFill="background1" w:themeFillShade="BF"/>
            <w:vAlign w:val="center"/>
          </w:tcPr>
          <w:p w14:paraId="721DAC8F" w14:textId="6D92A353" w:rsidR="00E6602B" w:rsidRDefault="00FB1595" w:rsidP="00E6602B">
            <w:pPr>
              <w:rPr>
                <w:b/>
              </w:rPr>
            </w:pPr>
            <w:hyperlink r:id="rId20" w:history="1">
              <w:r w:rsidR="00E6602B">
                <w:rPr>
                  <w:rStyle w:val="Hyperlink"/>
                  <w:b/>
                  <w:bCs/>
                </w:rPr>
                <w:t>Working together</w:t>
              </w:r>
            </w:hyperlink>
          </w:p>
        </w:tc>
      </w:tr>
      <w:tr w:rsidR="00E6602B" w14:paraId="66329536" w14:textId="77777777" w:rsidTr="00EF1425">
        <w:trPr>
          <w:trHeight w:val="20"/>
        </w:trPr>
        <w:tc>
          <w:tcPr>
            <w:tcW w:w="4531" w:type="dxa"/>
            <w:gridSpan w:val="3"/>
          </w:tcPr>
          <w:p w14:paraId="50F8F343" w14:textId="7E90D5A2" w:rsidR="00E6602B" w:rsidRDefault="00E6602B" w:rsidP="00E6602B">
            <w:r>
              <w:t>If you don’t have enough ringers to form a band, see if you can join up with another tower</w:t>
            </w:r>
            <w:r w:rsidR="00B53C03">
              <w:t>.</w:t>
            </w:r>
          </w:p>
          <w:p w14:paraId="163F6FF3" w14:textId="77777777" w:rsidR="00E6602B" w:rsidRDefault="00E6602B" w:rsidP="00C144AD"/>
        </w:tc>
        <w:tc>
          <w:tcPr>
            <w:tcW w:w="4485" w:type="dxa"/>
            <w:gridSpan w:val="2"/>
          </w:tcPr>
          <w:p w14:paraId="1AB67EFE" w14:textId="77777777" w:rsidR="00E6602B" w:rsidRDefault="00E6602B" w:rsidP="00DB04A8">
            <w:pPr>
              <w:rPr>
                <w:b/>
              </w:rPr>
            </w:pPr>
          </w:p>
        </w:tc>
      </w:tr>
    </w:tbl>
    <w:p w14:paraId="153FD57F" w14:textId="1FDABEA5" w:rsidR="00C60C02" w:rsidRDefault="00A066E9" w:rsidP="00AE457D">
      <w:pPr>
        <w:spacing w:before="240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636333" w:rsidRPr="00C60C02">
        <w:rPr>
          <w:b/>
          <w:sz w:val="28"/>
          <w:szCs w:val="28"/>
        </w:rPr>
        <w:t xml:space="preserve">. </w:t>
      </w:r>
      <w:r w:rsidRPr="00C60C02">
        <w:rPr>
          <w:b/>
          <w:sz w:val="28"/>
          <w:szCs w:val="28"/>
        </w:rPr>
        <w:t>The Recovery –</w:t>
      </w:r>
      <w:r w:rsidR="005A0D6E">
        <w:rPr>
          <w:b/>
          <w:sz w:val="28"/>
          <w:szCs w:val="28"/>
        </w:rPr>
        <w:t xml:space="preserve"> back to some sort of normal</w:t>
      </w:r>
    </w:p>
    <w:p w14:paraId="2F4CC883" w14:textId="6D1A5715" w:rsidR="00755DD9" w:rsidRPr="00E6602B" w:rsidRDefault="00E6602B" w:rsidP="00E6602B">
      <w:pPr>
        <w:rPr>
          <w:rFonts w:eastAsia="Times New Roman"/>
          <w:color w:val="212121"/>
        </w:rPr>
      </w:pPr>
      <w:r>
        <w:t>After the band has become comfortable with ringing together again, then it might be time to explore r</w:t>
      </w:r>
      <w:r w:rsidR="00A066E9" w:rsidRPr="00A066E9">
        <w:rPr>
          <w:rFonts w:eastAsia="Times New Roman"/>
          <w:color w:val="212121"/>
        </w:rPr>
        <w:t>inging opportunities 'post' rest</w:t>
      </w:r>
      <w:r w:rsidR="00755DD9">
        <w:rPr>
          <w:rFonts w:eastAsia="Times New Roman"/>
          <w:color w:val="212121"/>
        </w:rPr>
        <w:t>r</w:t>
      </w:r>
      <w:r w:rsidR="00A066E9" w:rsidRPr="00A066E9">
        <w:rPr>
          <w:rFonts w:eastAsia="Times New Roman"/>
          <w:color w:val="212121"/>
        </w:rPr>
        <w:t>ictions</w:t>
      </w:r>
      <w:r>
        <w:rPr>
          <w:rFonts w:eastAsia="Times New Roman"/>
          <w:color w:val="212121"/>
        </w:rPr>
        <w:t>.</w:t>
      </w: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23F65" w:rsidRPr="00C144AD" w14:paraId="469FC9F2" w14:textId="77777777" w:rsidTr="007717A1">
        <w:trPr>
          <w:trHeight w:val="454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3E0C69F" w14:textId="77777777" w:rsidR="00B23F65" w:rsidRPr="00C144AD" w:rsidRDefault="00B23F65" w:rsidP="00B23F65">
            <w:pPr>
              <w:rPr>
                <w:b/>
              </w:rPr>
            </w:pPr>
            <w:r w:rsidRPr="00C144AD">
              <w:rPr>
                <w:b/>
              </w:rPr>
              <w:t>Ideas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F07404" w14:textId="286132A6" w:rsidR="00B23F65" w:rsidRPr="00C144AD" w:rsidRDefault="00B23F65" w:rsidP="00B23F65">
            <w:pPr>
              <w:rPr>
                <w:b/>
              </w:rPr>
            </w:pPr>
            <w:r w:rsidRPr="00C144AD">
              <w:rPr>
                <w:b/>
              </w:rPr>
              <w:t>Your Plan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461A4" w:rsidRPr="00B12DD8" w14:paraId="6625AF68" w14:textId="77777777" w:rsidTr="006A7B76">
        <w:trPr>
          <w:trHeight w:val="454"/>
        </w:trPr>
        <w:tc>
          <w:tcPr>
            <w:tcW w:w="9016" w:type="dxa"/>
            <w:gridSpan w:val="2"/>
            <w:shd w:val="clear" w:color="auto" w:fill="BFBFBF" w:themeFill="background1" w:themeFillShade="BF"/>
            <w:vAlign w:val="center"/>
          </w:tcPr>
          <w:p w14:paraId="1E2AAC6E" w14:textId="34EC77BE" w:rsidR="00E461A4" w:rsidRPr="00E461A4" w:rsidRDefault="00E461A4" w:rsidP="006A7B76">
            <w:pPr>
              <w:rPr>
                <w:b/>
                <w:bCs/>
              </w:rPr>
            </w:pPr>
            <w:r w:rsidRPr="000E4A11">
              <w:rPr>
                <w:b/>
                <w:bCs/>
              </w:rPr>
              <w:t>Focus on ret</w:t>
            </w:r>
            <w:r w:rsidR="000E4A11">
              <w:rPr>
                <w:b/>
                <w:bCs/>
              </w:rPr>
              <w:t>aining your existing ringers</w:t>
            </w:r>
          </w:p>
        </w:tc>
      </w:tr>
      <w:tr w:rsidR="00E461A4" w:rsidRPr="00B12DD8" w14:paraId="35FFD5B6" w14:textId="77777777" w:rsidTr="00E461A4">
        <w:trPr>
          <w:trHeight w:val="454"/>
        </w:trPr>
        <w:tc>
          <w:tcPr>
            <w:tcW w:w="4508" w:type="dxa"/>
            <w:shd w:val="clear" w:color="auto" w:fill="auto"/>
          </w:tcPr>
          <w:p w14:paraId="508EA756" w14:textId="1C4E7F5F" w:rsidR="00E461A4" w:rsidRDefault="00E461A4" w:rsidP="00E461A4">
            <w:r>
              <w:t>Discuss band and individual goals</w:t>
            </w:r>
            <w:r w:rsidR="00973294">
              <w:t xml:space="preserve"> for the rest of the year</w:t>
            </w:r>
            <w:r>
              <w:t xml:space="preserve">. </w:t>
            </w:r>
            <w:r w:rsidR="00A518A3">
              <w:t xml:space="preserve"> </w:t>
            </w:r>
            <w:r>
              <w:t>Ringers</w:t>
            </w:r>
            <w:r w:rsidR="003504D7">
              <w:t>’</w:t>
            </w:r>
            <w:r>
              <w:t xml:space="preserve"> motivations might well have changed. </w:t>
            </w:r>
            <w:r w:rsidR="00A518A3">
              <w:t xml:space="preserve"> </w:t>
            </w:r>
            <w:r>
              <w:t>Be sensitive to people’s constraints and attitude to risk.</w:t>
            </w:r>
          </w:p>
          <w:p w14:paraId="47C850E0" w14:textId="60239817" w:rsidR="00E461A4" w:rsidRDefault="00E461A4" w:rsidP="005C3655"/>
        </w:tc>
        <w:tc>
          <w:tcPr>
            <w:tcW w:w="4508" w:type="dxa"/>
            <w:shd w:val="clear" w:color="auto" w:fill="auto"/>
          </w:tcPr>
          <w:p w14:paraId="3714DA1A" w14:textId="2111ED46" w:rsidR="00E461A4" w:rsidRDefault="00E461A4" w:rsidP="00E461A4"/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4531"/>
        <w:gridCol w:w="4485"/>
      </w:tblGrid>
      <w:tr w:rsidR="005A0D6E" w:rsidRPr="00C144AD" w14:paraId="25BC33B9" w14:textId="77777777" w:rsidTr="00786395">
        <w:trPr>
          <w:trHeight w:val="454"/>
        </w:trPr>
        <w:tc>
          <w:tcPr>
            <w:tcW w:w="9016" w:type="dxa"/>
            <w:gridSpan w:val="2"/>
            <w:shd w:val="clear" w:color="auto" w:fill="BFBFBF" w:themeFill="background1" w:themeFillShade="BF"/>
            <w:vAlign w:val="center"/>
          </w:tcPr>
          <w:p w14:paraId="7B131291" w14:textId="02C6ECD7" w:rsidR="005A0D6E" w:rsidRPr="00C144AD" w:rsidRDefault="00FB1595" w:rsidP="005A0D6E">
            <w:pPr>
              <w:tabs>
                <w:tab w:val="left" w:pos="3800"/>
              </w:tabs>
              <w:rPr>
                <w:b/>
              </w:rPr>
            </w:pPr>
            <w:hyperlink r:id="rId21" w:history="1">
              <w:r w:rsidR="005A0D6E" w:rsidRPr="00C144AD">
                <w:rPr>
                  <w:rStyle w:val="Hyperlink"/>
                  <w:b/>
                </w:rPr>
                <w:t>Recruitment and Retention</w:t>
              </w:r>
            </w:hyperlink>
          </w:p>
        </w:tc>
      </w:tr>
      <w:tr w:rsidR="005A0D6E" w:rsidRPr="00C144AD" w14:paraId="26292AB4" w14:textId="77777777" w:rsidTr="00DB04A8">
        <w:tc>
          <w:tcPr>
            <w:tcW w:w="4531" w:type="dxa"/>
          </w:tcPr>
          <w:p w14:paraId="4D12DEE8" w14:textId="6A5A819D" w:rsidR="005A0D6E" w:rsidRDefault="00A518A3" w:rsidP="005A0D6E">
            <w:r>
              <w:rPr>
                <w:bCs/>
              </w:rPr>
              <w:t>Encourage</w:t>
            </w:r>
            <w:r w:rsidR="005A0D6E" w:rsidRPr="00C80F56">
              <w:rPr>
                <w:bCs/>
              </w:rPr>
              <w:t xml:space="preserve"> </w:t>
            </w:r>
            <w:hyperlink r:id="rId22" w:history="1">
              <w:r w:rsidR="005A0D6E" w:rsidRPr="00C80F56">
                <w:rPr>
                  <w:rStyle w:val="Hyperlink"/>
                  <w:bCs/>
                </w:rPr>
                <w:t>lapsed ringers</w:t>
              </w:r>
            </w:hyperlink>
            <w:r w:rsidR="005A0D6E">
              <w:rPr>
                <w:rStyle w:val="Hyperlink"/>
                <w:b/>
                <w:bCs/>
              </w:rPr>
              <w:t xml:space="preserve"> </w:t>
            </w:r>
            <w:r w:rsidR="005A0D6E">
              <w:t xml:space="preserve">back to </w:t>
            </w:r>
            <w:r w:rsidR="00820FBF">
              <w:t>ringing</w:t>
            </w:r>
            <w:r>
              <w:t>.</w:t>
            </w:r>
          </w:p>
          <w:p w14:paraId="7AD88BF4" w14:textId="2D2B46DE" w:rsidR="00E6602B" w:rsidRPr="00EF734F" w:rsidRDefault="00E6602B" w:rsidP="006360DD">
            <w:pPr>
              <w:pStyle w:val="ListParagraph"/>
              <w:numPr>
                <w:ilvl w:val="0"/>
                <w:numId w:val="24"/>
              </w:numPr>
              <w:spacing w:before="120"/>
              <w:ind w:left="306" w:hanging="142"/>
              <w:rPr>
                <w:rFonts w:eastAsia="Times New Roman"/>
                <w:color w:val="212121"/>
              </w:rPr>
            </w:pPr>
            <w:r>
              <w:rPr>
                <w:rFonts w:eastAsia="Times New Roman"/>
                <w:color w:val="212121"/>
              </w:rPr>
              <w:t>Approach those you know</w:t>
            </w:r>
            <w:r w:rsidR="00A518A3">
              <w:rPr>
                <w:rFonts w:eastAsia="Times New Roman"/>
                <w:color w:val="212121"/>
              </w:rPr>
              <w:t>,</w:t>
            </w:r>
            <w:r>
              <w:rPr>
                <w:rFonts w:eastAsia="Times New Roman"/>
                <w:color w:val="212121"/>
              </w:rPr>
              <w:t xml:space="preserve"> who’ve </w:t>
            </w:r>
            <w:r w:rsidR="00B53C03">
              <w:rPr>
                <w:rFonts w:eastAsia="Times New Roman"/>
                <w:color w:val="212121"/>
              </w:rPr>
              <w:t xml:space="preserve">lapsed </w:t>
            </w:r>
            <w:r>
              <w:rPr>
                <w:rFonts w:eastAsia="Times New Roman"/>
                <w:color w:val="212121"/>
              </w:rPr>
              <w:t>because of family or work constrai</w:t>
            </w:r>
            <w:r w:rsidR="00B53C03">
              <w:rPr>
                <w:rFonts w:eastAsia="Times New Roman"/>
                <w:color w:val="212121"/>
              </w:rPr>
              <w:t>n</w:t>
            </w:r>
            <w:r>
              <w:rPr>
                <w:rFonts w:eastAsia="Times New Roman"/>
                <w:color w:val="212121"/>
              </w:rPr>
              <w:t>ts.</w:t>
            </w:r>
          </w:p>
          <w:p w14:paraId="12827EB1" w14:textId="0A9101B8" w:rsidR="00E6602B" w:rsidRPr="000E4A11" w:rsidRDefault="00E6602B" w:rsidP="005A0D6E">
            <w:pPr>
              <w:pStyle w:val="ListParagraph"/>
              <w:numPr>
                <w:ilvl w:val="0"/>
                <w:numId w:val="24"/>
              </w:numPr>
              <w:ind w:left="306" w:hanging="142"/>
              <w:rPr>
                <w:rFonts w:eastAsia="Times New Roman"/>
                <w:color w:val="212121"/>
              </w:rPr>
            </w:pPr>
            <w:r>
              <w:rPr>
                <w:rFonts w:eastAsia="Times New Roman"/>
                <w:color w:val="212121"/>
              </w:rPr>
              <w:t>Advertise locally for those who might have moved into your area but not taken up ringing when they moved.</w:t>
            </w:r>
          </w:p>
          <w:p w14:paraId="3EC1A948" w14:textId="73836339" w:rsidR="00776E11" w:rsidRPr="00C144AD" w:rsidRDefault="00776E11" w:rsidP="005A0D6E"/>
        </w:tc>
        <w:tc>
          <w:tcPr>
            <w:tcW w:w="4485" w:type="dxa"/>
          </w:tcPr>
          <w:p w14:paraId="6674B3F8" w14:textId="77777777" w:rsidR="005A0D6E" w:rsidRPr="00C144AD" w:rsidRDefault="005A0D6E" w:rsidP="005A0D6E">
            <w:pPr>
              <w:rPr>
                <w:b/>
              </w:rPr>
            </w:pPr>
          </w:p>
        </w:tc>
      </w:tr>
      <w:tr w:rsidR="00776E11" w:rsidRPr="00C144AD" w14:paraId="7E0EA003" w14:textId="77777777" w:rsidTr="00776E11">
        <w:trPr>
          <w:trHeight w:val="454"/>
        </w:trPr>
        <w:tc>
          <w:tcPr>
            <w:tcW w:w="9016" w:type="dxa"/>
            <w:gridSpan w:val="2"/>
            <w:shd w:val="clear" w:color="auto" w:fill="BFBFBF" w:themeFill="background1" w:themeFillShade="BF"/>
            <w:vAlign w:val="center"/>
          </w:tcPr>
          <w:p w14:paraId="0BF98276" w14:textId="2A6802B8" w:rsidR="00776E11" w:rsidRPr="00C144AD" w:rsidRDefault="00FB1595" w:rsidP="005A0D6E">
            <w:pPr>
              <w:rPr>
                <w:b/>
              </w:rPr>
            </w:pPr>
            <w:hyperlink r:id="rId23" w:history="1">
              <w:r w:rsidR="00776E11" w:rsidRPr="00C35E8F">
                <w:rPr>
                  <w:rStyle w:val="Hyperlink"/>
                  <w:b/>
                  <w:bCs/>
                </w:rPr>
                <w:t xml:space="preserve">Teacher refresher </w:t>
              </w:r>
              <w:r w:rsidR="00776E11">
                <w:rPr>
                  <w:rStyle w:val="Hyperlink"/>
                  <w:b/>
                  <w:bCs/>
                </w:rPr>
                <w:t>workshops</w:t>
              </w:r>
            </w:hyperlink>
          </w:p>
        </w:tc>
      </w:tr>
      <w:tr w:rsidR="00776E11" w:rsidRPr="00C144AD" w14:paraId="0179BC6A" w14:textId="77777777" w:rsidTr="00DB04A8">
        <w:tc>
          <w:tcPr>
            <w:tcW w:w="4531" w:type="dxa"/>
          </w:tcPr>
          <w:p w14:paraId="7D3347D0" w14:textId="704A7C86" w:rsidR="00776E11" w:rsidRDefault="00776E11" w:rsidP="00776E11">
            <w:r>
              <w:t xml:space="preserve">How are you going to refresh your teaching skills? </w:t>
            </w:r>
            <w:r w:rsidR="00A518A3">
              <w:t xml:space="preserve"> </w:t>
            </w:r>
            <w:r>
              <w:t>Look out for ART’s online and physical refresher workshops.</w:t>
            </w:r>
          </w:p>
          <w:p w14:paraId="73FB3146" w14:textId="77777777" w:rsidR="00776E11" w:rsidRDefault="00776E11" w:rsidP="005A0D6E">
            <w:pPr>
              <w:rPr>
                <w:bCs/>
              </w:rPr>
            </w:pPr>
          </w:p>
        </w:tc>
        <w:tc>
          <w:tcPr>
            <w:tcW w:w="4485" w:type="dxa"/>
          </w:tcPr>
          <w:p w14:paraId="069E4996" w14:textId="77777777" w:rsidR="00776E11" w:rsidRPr="00C144AD" w:rsidRDefault="00776E11" w:rsidP="005A0D6E">
            <w:pPr>
              <w:rPr>
                <w:b/>
              </w:rPr>
            </w:pPr>
          </w:p>
        </w:tc>
      </w:tr>
    </w:tbl>
    <w:p w14:paraId="5DBA9B79" w14:textId="7F709CBF" w:rsidR="00C60C02" w:rsidRPr="00C60C02" w:rsidRDefault="00A066E9" w:rsidP="00AE457D">
      <w:pPr>
        <w:spacing w:before="240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C60C02" w:rsidRPr="00C60C02">
        <w:rPr>
          <w:b/>
          <w:sz w:val="28"/>
          <w:szCs w:val="28"/>
        </w:rPr>
        <w:t xml:space="preserve">. </w:t>
      </w:r>
      <w:r w:rsidR="00C144AD" w:rsidRPr="00C60C02">
        <w:rPr>
          <w:b/>
          <w:sz w:val="28"/>
          <w:szCs w:val="28"/>
        </w:rPr>
        <w:t xml:space="preserve">The </w:t>
      </w:r>
      <w:r w:rsidR="00B12DD8" w:rsidRPr="00C60C02">
        <w:rPr>
          <w:b/>
          <w:sz w:val="28"/>
          <w:szCs w:val="28"/>
        </w:rPr>
        <w:t>Recovery</w:t>
      </w:r>
      <w:r w:rsidR="00C144AD" w:rsidRPr="00C60C02">
        <w:rPr>
          <w:b/>
          <w:sz w:val="28"/>
          <w:szCs w:val="28"/>
        </w:rPr>
        <w:t xml:space="preserve"> – coming back better</w:t>
      </w:r>
    </w:p>
    <w:p w14:paraId="616BCCA1" w14:textId="61DA6981" w:rsidR="00A066E9" w:rsidRPr="00E6602B" w:rsidRDefault="00B12DD8" w:rsidP="00E6602B">
      <w:r w:rsidRPr="00B12DD8">
        <w:t xml:space="preserve">Think about what you can do differently </w:t>
      </w:r>
      <w:r w:rsidR="000E4A11">
        <w:t xml:space="preserve">to </w:t>
      </w:r>
      <w:r w:rsidRPr="00B12DD8">
        <w:t>sustain ringing for the future.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4508"/>
        <w:gridCol w:w="23"/>
        <w:gridCol w:w="4485"/>
      </w:tblGrid>
      <w:tr w:rsidR="00B23F65" w:rsidRPr="00B12DD8" w14:paraId="04CAEB34" w14:textId="77777777" w:rsidTr="0018339B">
        <w:trPr>
          <w:trHeight w:val="454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DB2588D" w14:textId="77777777" w:rsidR="00B23F65" w:rsidRPr="00B12DD8" w:rsidRDefault="00B23F65" w:rsidP="00B23F65">
            <w:pPr>
              <w:rPr>
                <w:b/>
              </w:rPr>
            </w:pPr>
            <w:r w:rsidRPr="00B12DD8">
              <w:rPr>
                <w:b/>
              </w:rPr>
              <w:t>Ideas</w:t>
            </w:r>
          </w:p>
        </w:tc>
        <w:tc>
          <w:tcPr>
            <w:tcW w:w="4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1ECDD3" w14:textId="7CE08DF1" w:rsidR="00B23F65" w:rsidRPr="00B12DD8" w:rsidRDefault="00B23F65" w:rsidP="00B23F65">
            <w:pPr>
              <w:rPr>
                <w:b/>
              </w:rPr>
            </w:pPr>
            <w:r w:rsidRPr="00B12DD8">
              <w:rPr>
                <w:b/>
              </w:rPr>
              <w:t>Your Plan</w:t>
            </w:r>
          </w:p>
        </w:tc>
      </w:tr>
      <w:tr w:rsidR="00D7240A" w:rsidRPr="00B12DD8" w14:paraId="7C6F2B80" w14:textId="77777777" w:rsidTr="00786395">
        <w:trPr>
          <w:trHeight w:val="454"/>
        </w:trPr>
        <w:tc>
          <w:tcPr>
            <w:tcW w:w="9016" w:type="dxa"/>
            <w:gridSpan w:val="3"/>
            <w:shd w:val="clear" w:color="auto" w:fill="BFBFBF" w:themeFill="background1" w:themeFillShade="BF"/>
            <w:vAlign w:val="center"/>
          </w:tcPr>
          <w:p w14:paraId="08A35136" w14:textId="77777777" w:rsidR="00D7240A" w:rsidRPr="00B12DD8" w:rsidRDefault="00FB1595" w:rsidP="00786395">
            <w:pPr>
              <w:rPr>
                <w:b/>
              </w:rPr>
            </w:pPr>
            <w:hyperlink r:id="rId24" w:history="1">
              <w:r w:rsidR="00D7240A" w:rsidRPr="00C144AD">
                <w:rPr>
                  <w:rStyle w:val="Hyperlink"/>
                  <w:b/>
                </w:rPr>
                <w:t>Recruitment and Retention</w:t>
              </w:r>
            </w:hyperlink>
          </w:p>
        </w:tc>
      </w:tr>
      <w:tr w:rsidR="00C80F56" w:rsidRPr="00B12DD8" w14:paraId="68DEDDA9" w14:textId="77777777" w:rsidTr="005A0D6E">
        <w:trPr>
          <w:trHeight w:val="20"/>
        </w:trPr>
        <w:tc>
          <w:tcPr>
            <w:tcW w:w="4531" w:type="dxa"/>
            <w:gridSpan w:val="2"/>
          </w:tcPr>
          <w:p w14:paraId="4F9F65B4" w14:textId="40285A9A" w:rsidR="00C80F56" w:rsidRDefault="00C80F56" w:rsidP="00D7240A">
            <w:r w:rsidRPr="00B12DD8">
              <w:t>Are you planning to recruit</w:t>
            </w:r>
            <w:r w:rsidR="000E4A11">
              <w:t>?  Have a look at the</w:t>
            </w:r>
            <w:r w:rsidRPr="00B12DD8">
              <w:t xml:space="preserve"> </w:t>
            </w:r>
            <w:hyperlink r:id="rId25" w:history="1">
              <w:r w:rsidRPr="00B12DD8">
                <w:rPr>
                  <w:color w:val="0563C1" w:themeColor="hyperlink"/>
                  <w:u w:val="single"/>
                </w:rPr>
                <w:t>Recruitment and Retention</w:t>
              </w:r>
            </w:hyperlink>
            <w:r w:rsidRPr="00B12DD8">
              <w:t xml:space="preserve"> resources to produce </w:t>
            </w:r>
            <w:r w:rsidR="000E4A11">
              <w:t>a</w:t>
            </w:r>
            <w:r w:rsidRPr="00B12DD8">
              <w:t xml:space="preserve"> plan</w:t>
            </w:r>
            <w:r w:rsidR="000E4A11">
              <w:t xml:space="preserve"> or take part in a recruitment and retention workshop</w:t>
            </w:r>
            <w:r w:rsidRPr="00B12DD8">
              <w:t>.</w:t>
            </w:r>
          </w:p>
          <w:p w14:paraId="48B24015" w14:textId="464F723F" w:rsidR="005A0D6E" w:rsidRPr="00B12DD8" w:rsidRDefault="005A0D6E" w:rsidP="00E461A4"/>
        </w:tc>
        <w:tc>
          <w:tcPr>
            <w:tcW w:w="4485" w:type="dxa"/>
          </w:tcPr>
          <w:p w14:paraId="13E23A2F" w14:textId="77777777" w:rsidR="00C80F56" w:rsidRPr="00B12DD8" w:rsidRDefault="00C80F56" w:rsidP="00D7240A">
            <w:pPr>
              <w:rPr>
                <w:b/>
              </w:rPr>
            </w:pPr>
          </w:p>
        </w:tc>
      </w:tr>
      <w:tr w:rsidR="00D7240A" w:rsidRPr="00B12DD8" w14:paraId="58A2D7C7" w14:textId="77777777" w:rsidTr="00786395">
        <w:trPr>
          <w:trHeight w:val="454"/>
        </w:trPr>
        <w:tc>
          <w:tcPr>
            <w:tcW w:w="9016" w:type="dxa"/>
            <w:gridSpan w:val="3"/>
            <w:shd w:val="clear" w:color="auto" w:fill="BFBFBF" w:themeFill="background1" w:themeFillShade="BF"/>
            <w:vAlign w:val="center"/>
          </w:tcPr>
          <w:p w14:paraId="5E9A184B" w14:textId="77777777" w:rsidR="00D7240A" w:rsidRPr="00B12DD8" w:rsidRDefault="00D7240A" w:rsidP="00786395">
            <w:pPr>
              <w:rPr>
                <w:b/>
              </w:rPr>
            </w:pPr>
            <w:r w:rsidRPr="00793522">
              <w:rPr>
                <w:rStyle w:val="Hyperlink"/>
                <w:b/>
                <w:bCs/>
              </w:rPr>
              <w:t>Teaching bell handling</w:t>
            </w:r>
          </w:p>
        </w:tc>
      </w:tr>
      <w:tr w:rsidR="00C80F56" w:rsidRPr="00B12DD8" w14:paraId="74945E9B" w14:textId="77777777" w:rsidTr="005A0D6E">
        <w:trPr>
          <w:trHeight w:val="20"/>
        </w:trPr>
        <w:tc>
          <w:tcPr>
            <w:tcW w:w="4531" w:type="dxa"/>
            <w:gridSpan w:val="2"/>
          </w:tcPr>
          <w:p w14:paraId="07DE5E78" w14:textId="1E29DF10" w:rsidR="00C80F56" w:rsidRDefault="00C80F56" w:rsidP="00BA1B08">
            <w:r w:rsidRPr="00D7240A">
              <w:t>Do you have enough enthusiastic</w:t>
            </w:r>
            <w:r w:rsidR="00E6602B">
              <w:t xml:space="preserve"> </w:t>
            </w:r>
            <w:r w:rsidRPr="00D7240A">
              <w:t xml:space="preserve">and </w:t>
            </w:r>
            <w:r w:rsidR="00E6602B">
              <w:t>skilled</w:t>
            </w:r>
            <w:r w:rsidRPr="00D7240A">
              <w:t xml:space="preserve"> teachers in your tower </w:t>
            </w:r>
            <w:r w:rsidR="00E461A4">
              <w:t xml:space="preserve">or local </w:t>
            </w:r>
            <w:r w:rsidRPr="00D7240A">
              <w:t xml:space="preserve">area? </w:t>
            </w:r>
            <w:r w:rsidR="00A518A3">
              <w:t xml:space="preserve"> Can you </w:t>
            </w:r>
            <w:r w:rsidR="00E6602B" w:rsidRPr="00B12DD8">
              <w:t>work with neighbouring towers</w:t>
            </w:r>
            <w:r w:rsidR="000E4A11">
              <w:t xml:space="preserve"> to teach a group of new recruits together</w:t>
            </w:r>
            <w:r w:rsidR="00B53C03">
              <w:t>?</w:t>
            </w:r>
          </w:p>
          <w:p w14:paraId="78DACE9F" w14:textId="26E0850B" w:rsidR="005A0D6E" w:rsidRPr="00B12DD8" w:rsidRDefault="005A0D6E" w:rsidP="00B53C03"/>
        </w:tc>
        <w:tc>
          <w:tcPr>
            <w:tcW w:w="4485" w:type="dxa"/>
          </w:tcPr>
          <w:p w14:paraId="77F10687" w14:textId="77777777" w:rsidR="00C80F56" w:rsidRPr="00B12DD8" w:rsidRDefault="00C80F56" w:rsidP="00D7240A">
            <w:pPr>
              <w:rPr>
                <w:b/>
              </w:rPr>
            </w:pPr>
          </w:p>
        </w:tc>
      </w:tr>
      <w:tr w:rsidR="00D7240A" w:rsidRPr="00B12DD8" w14:paraId="53C5CCAA" w14:textId="77777777" w:rsidTr="00786395">
        <w:trPr>
          <w:trHeight w:val="454"/>
        </w:trPr>
        <w:tc>
          <w:tcPr>
            <w:tcW w:w="9016" w:type="dxa"/>
            <w:gridSpan w:val="3"/>
            <w:shd w:val="clear" w:color="auto" w:fill="BFBFBF" w:themeFill="background1" w:themeFillShade="BF"/>
            <w:vAlign w:val="center"/>
          </w:tcPr>
          <w:p w14:paraId="19E07A70" w14:textId="77777777" w:rsidR="00D7240A" w:rsidRDefault="00FB1595" w:rsidP="00786395">
            <w:pPr>
              <w:rPr>
                <w:rStyle w:val="Hyperlink"/>
                <w:b/>
                <w:bCs/>
              </w:rPr>
            </w:pPr>
            <w:hyperlink r:id="rId26" w:history="1">
              <w:r w:rsidR="00D7240A" w:rsidRPr="00793522">
                <w:rPr>
                  <w:rStyle w:val="Hyperlink"/>
                  <w:b/>
                  <w:bCs/>
                </w:rPr>
                <w:t>Teaching foundation skills</w:t>
              </w:r>
            </w:hyperlink>
          </w:p>
        </w:tc>
      </w:tr>
      <w:tr w:rsidR="00D7240A" w:rsidRPr="00B12DD8" w14:paraId="5EBCE8E1" w14:textId="77777777" w:rsidTr="005A0D6E">
        <w:trPr>
          <w:trHeight w:val="20"/>
        </w:trPr>
        <w:tc>
          <w:tcPr>
            <w:tcW w:w="4531" w:type="dxa"/>
            <w:gridSpan w:val="2"/>
          </w:tcPr>
          <w:p w14:paraId="0A678CB0" w14:textId="418CE66C" w:rsidR="00B53C03" w:rsidRDefault="00384B83" w:rsidP="00D7240A">
            <w:r>
              <w:t xml:space="preserve">What is your plan for improving the teaching and learning of good foundation skills in you tower </w:t>
            </w:r>
            <w:r w:rsidR="00E461A4">
              <w:t xml:space="preserve">or </w:t>
            </w:r>
            <w:r>
              <w:t xml:space="preserve">area? </w:t>
            </w:r>
          </w:p>
          <w:p w14:paraId="07D94743" w14:textId="4ED9C03B" w:rsidR="005A0D6E" w:rsidRPr="00B12DD8" w:rsidRDefault="005A0D6E" w:rsidP="00D7240A"/>
        </w:tc>
        <w:tc>
          <w:tcPr>
            <w:tcW w:w="4485" w:type="dxa"/>
          </w:tcPr>
          <w:p w14:paraId="358F8A64" w14:textId="77777777" w:rsidR="00D7240A" w:rsidRPr="00B12DD8" w:rsidRDefault="00D7240A" w:rsidP="00D7240A">
            <w:pPr>
              <w:rPr>
                <w:b/>
              </w:rPr>
            </w:pPr>
          </w:p>
        </w:tc>
      </w:tr>
      <w:tr w:rsidR="00E461A4" w:rsidRPr="00B12DD8" w14:paraId="278A46B8" w14:textId="77777777" w:rsidTr="00E461A4">
        <w:trPr>
          <w:trHeight w:val="454"/>
        </w:trPr>
        <w:tc>
          <w:tcPr>
            <w:tcW w:w="9016" w:type="dxa"/>
            <w:gridSpan w:val="3"/>
            <w:shd w:val="clear" w:color="auto" w:fill="BFBFBF" w:themeFill="background1" w:themeFillShade="BF"/>
            <w:vAlign w:val="center"/>
          </w:tcPr>
          <w:p w14:paraId="74EF9DEB" w14:textId="6A7C8D67" w:rsidR="00E461A4" w:rsidRPr="00B12DD8" w:rsidRDefault="00FB1595" w:rsidP="00E461A4">
            <w:pPr>
              <w:rPr>
                <w:b/>
              </w:rPr>
            </w:pPr>
            <w:hyperlink r:id="rId27" w:history="1">
              <w:r w:rsidR="00E461A4">
                <w:rPr>
                  <w:rStyle w:val="Hyperlink"/>
                  <w:b/>
                  <w:bCs/>
                </w:rPr>
                <w:t>Working together</w:t>
              </w:r>
            </w:hyperlink>
          </w:p>
        </w:tc>
      </w:tr>
      <w:tr w:rsidR="00E461A4" w:rsidRPr="00B12DD8" w14:paraId="3399C69F" w14:textId="77777777" w:rsidTr="00D30E55">
        <w:trPr>
          <w:trHeight w:val="20"/>
        </w:trPr>
        <w:tc>
          <w:tcPr>
            <w:tcW w:w="4531" w:type="dxa"/>
            <w:gridSpan w:val="2"/>
            <w:vAlign w:val="center"/>
          </w:tcPr>
          <w:p w14:paraId="2ADED959" w14:textId="031BEFED" w:rsidR="00E461A4" w:rsidRDefault="00B53C03" w:rsidP="00E461A4">
            <w:r>
              <w:t xml:space="preserve">Is there enthusiasm to work </w:t>
            </w:r>
            <w:r w:rsidR="00A100E9">
              <w:t xml:space="preserve">with local </w:t>
            </w:r>
            <w:r>
              <w:t>bands</w:t>
            </w:r>
            <w:r w:rsidR="000E4A11">
              <w:t xml:space="preserve"> </w:t>
            </w:r>
            <w:r w:rsidR="00A7188A">
              <w:t>to</w:t>
            </w:r>
            <w:r>
              <w:t>:</w:t>
            </w:r>
          </w:p>
          <w:p w14:paraId="37A6CAFE" w14:textId="74CEADD3" w:rsidR="00B53C03" w:rsidRDefault="00D30E55" w:rsidP="00B53C03">
            <w:pPr>
              <w:pStyle w:val="ListParagraph"/>
              <w:numPr>
                <w:ilvl w:val="0"/>
                <w:numId w:val="24"/>
              </w:numPr>
              <w:spacing w:before="120"/>
              <w:ind w:left="306" w:hanging="142"/>
              <w:rPr>
                <w:rFonts w:eastAsia="Times New Roman"/>
                <w:color w:val="212121"/>
              </w:rPr>
            </w:pPr>
            <w:r>
              <w:rPr>
                <w:rFonts w:eastAsia="Times New Roman"/>
                <w:color w:val="212121"/>
              </w:rPr>
              <w:t>T</w:t>
            </w:r>
            <w:r w:rsidR="00B53C03">
              <w:rPr>
                <w:rFonts w:eastAsia="Times New Roman"/>
                <w:color w:val="212121"/>
              </w:rPr>
              <w:t>each new recruits</w:t>
            </w:r>
            <w:r w:rsidR="00A100E9">
              <w:rPr>
                <w:rFonts w:eastAsia="Times New Roman"/>
                <w:color w:val="212121"/>
              </w:rPr>
              <w:t>.</w:t>
            </w:r>
          </w:p>
          <w:p w14:paraId="42E03968" w14:textId="34931886" w:rsidR="00B53C03" w:rsidRDefault="00D30E55" w:rsidP="00B53C03">
            <w:pPr>
              <w:pStyle w:val="ListParagraph"/>
              <w:numPr>
                <w:ilvl w:val="0"/>
                <w:numId w:val="24"/>
              </w:numPr>
              <w:ind w:left="306" w:hanging="142"/>
              <w:rPr>
                <w:rFonts w:eastAsia="Times New Roman"/>
                <w:color w:val="212121"/>
              </w:rPr>
            </w:pPr>
            <w:r>
              <w:rPr>
                <w:rFonts w:eastAsia="Times New Roman"/>
                <w:color w:val="212121"/>
              </w:rPr>
              <w:t>D</w:t>
            </w:r>
            <w:r w:rsidR="00A100E9">
              <w:rPr>
                <w:rFonts w:eastAsia="Times New Roman"/>
                <w:color w:val="212121"/>
              </w:rPr>
              <w:t>evelop opportunities for new ringers</w:t>
            </w:r>
            <w:r w:rsidR="000E4A11">
              <w:rPr>
                <w:rFonts w:eastAsia="Times New Roman"/>
                <w:color w:val="212121"/>
              </w:rPr>
              <w:t>, including foundation skills practices</w:t>
            </w:r>
            <w:r w:rsidR="00A100E9">
              <w:rPr>
                <w:rFonts w:eastAsia="Times New Roman"/>
                <w:color w:val="212121"/>
              </w:rPr>
              <w:t>.</w:t>
            </w:r>
          </w:p>
          <w:p w14:paraId="1519489A" w14:textId="4057287E" w:rsidR="00A100E9" w:rsidRDefault="00A100E9" w:rsidP="00B53C03">
            <w:pPr>
              <w:pStyle w:val="ListParagraph"/>
              <w:numPr>
                <w:ilvl w:val="0"/>
                <w:numId w:val="24"/>
              </w:numPr>
              <w:ind w:left="306" w:hanging="142"/>
              <w:rPr>
                <w:rFonts w:eastAsia="Times New Roman"/>
                <w:color w:val="212121"/>
              </w:rPr>
            </w:pPr>
            <w:r>
              <w:rPr>
                <w:rFonts w:eastAsia="Times New Roman"/>
                <w:color w:val="212121"/>
              </w:rPr>
              <w:t>Form a cluster to share the load and to create new opportunities.</w:t>
            </w:r>
          </w:p>
          <w:p w14:paraId="3342310E" w14:textId="366A0408" w:rsidR="00B53C03" w:rsidRPr="00A100E9" w:rsidRDefault="00D30E55" w:rsidP="0029697D">
            <w:pPr>
              <w:pStyle w:val="ListParagraph"/>
              <w:numPr>
                <w:ilvl w:val="0"/>
                <w:numId w:val="24"/>
              </w:numPr>
              <w:ind w:left="306" w:hanging="142"/>
            </w:pPr>
            <w:r>
              <w:rPr>
                <w:rFonts w:eastAsia="Times New Roman"/>
                <w:color w:val="212121"/>
              </w:rPr>
              <w:t>Hold m</w:t>
            </w:r>
            <w:r w:rsidR="00A100E9" w:rsidRPr="00A100E9">
              <w:rPr>
                <w:rFonts w:eastAsia="Times New Roman"/>
                <w:color w:val="212121"/>
              </w:rPr>
              <w:t>ore advanced practices</w:t>
            </w:r>
            <w:r w:rsidR="00A100E9">
              <w:rPr>
                <w:rFonts w:eastAsia="Times New Roman"/>
                <w:color w:val="212121"/>
              </w:rPr>
              <w:t>.</w:t>
            </w:r>
          </w:p>
          <w:p w14:paraId="7C1C6E6C" w14:textId="1F81A83D" w:rsidR="00A100E9" w:rsidRDefault="00A100E9" w:rsidP="0029697D">
            <w:pPr>
              <w:pStyle w:val="ListParagraph"/>
              <w:numPr>
                <w:ilvl w:val="0"/>
                <w:numId w:val="24"/>
              </w:numPr>
              <w:ind w:left="306" w:hanging="142"/>
            </w:pPr>
            <w:r>
              <w:t>Form a youth or school group.</w:t>
            </w:r>
          </w:p>
          <w:p w14:paraId="174C893D" w14:textId="77777777" w:rsidR="00E461A4" w:rsidRDefault="00E461A4" w:rsidP="00E461A4"/>
        </w:tc>
        <w:tc>
          <w:tcPr>
            <w:tcW w:w="4485" w:type="dxa"/>
          </w:tcPr>
          <w:p w14:paraId="6E399F1B" w14:textId="77777777" w:rsidR="00E461A4" w:rsidRDefault="00E461A4" w:rsidP="00D30E55"/>
        </w:tc>
      </w:tr>
    </w:tbl>
    <w:p w14:paraId="69E2CFF0" w14:textId="564F9F05" w:rsidR="000845F2" w:rsidRDefault="000845F2">
      <w:pPr>
        <w:rPr>
          <w:sz w:val="2"/>
          <w:szCs w:val="2"/>
        </w:rPr>
      </w:pPr>
    </w:p>
    <w:p w14:paraId="4B3B07FC" w14:textId="3B11084B" w:rsidR="00776E11" w:rsidRPr="00D23152" w:rsidRDefault="00776E11">
      <w:pPr>
        <w:rPr>
          <w:b/>
          <w:sz w:val="28"/>
          <w:szCs w:val="28"/>
        </w:rPr>
      </w:pPr>
    </w:p>
    <w:sectPr w:rsidR="00776E11" w:rsidRPr="00D23152">
      <w:footerReference w:type="default" r:id="rId2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AAD3A" w14:textId="77777777" w:rsidR="00FB1595" w:rsidRDefault="00FB1595" w:rsidP="005D5B32">
      <w:pPr>
        <w:spacing w:after="0" w:line="240" w:lineRule="auto"/>
      </w:pPr>
      <w:r>
        <w:separator/>
      </w:r>
    </w:p>
  </w:endnote>
  <w:endnote w:type="continuationSeparator" w:id="0">
    <w:p w14:paraId="77B66177" w14:textId="77777777" w:rsidR="00FB1595" w:rsidRDefault="00FB1595" w:rsidP="005D5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F0856" w14:textId="77777777" w:rsidR="005D5B32" w:rsidRDefault="005D5B32" w:rsidP="005D5B32">
    <w:pPr>
      <w:pStyle w:val="Foot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44BAC9B2" wp14:editId="4CD87D57">
          <wp:simplePos x="0" y="0"/>
          <wp:positionH relativeFrom="column">
            <wp:posOffset>4695825</wp:posOffset>
          </wp:positionH>
          <wp:positionV relativeFrom="paragraph">
            <wp:posOffset>-254457</wp:posOffset>
          </wp:positionV>
          <wp:extent cx="1036800" cy="7128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800" cy="71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DE960" w14:textId="77777777" w:rsidR="00FB1595" w:rsidRDefault="00FB1595" w:rsidP="005D5B32">
      <w:pPr>
        <w:spacing w:after="0" w:line="240" w:lineRule="auto"/>
      </w:pPr>
      <w:r>
        <w:separator/>
      </w:r>
    </w:p>
  </w:footnote>
  <w:footnote w:type="continuationSeparator" w:id="0">
    <w:p w14:paraId="02AA8614" w14:textId="77777777" w:rsidR="00FB1595" w:rsidRDefault="00FB1595" w:rsidP="005D5B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E713F"/>
    <w:multiLevelType w:val="hybridMultilevel"/>
    <w:tmpl w:val="F528A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A11B3"/>
    <w:multiLevelType w:val="hybridMultilevel"/>
    <w:tmpl w:val="78B896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1434D"/>
    <w:multiLevelType w:val="hybridMultilevel"/>
    <w:tmpl w:val="A1165E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040D0"/>
    <w:multiLevelType w:val="hybridMultilevel"/>
    <w:tmpl w:val="68260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E761EB"/>
    <w:multiLevelType w:val="hybridMultilevel"/>
    <w:tmpl w:val="C6AC70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831688"/>
    <w:multiLevelType w:val="hybridMultilevel"/>
    <w:tmpl w:val="A306AB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FF2B46"/>
    <w:multiLevelType w:val="hybridMultilevel"/>
    <w:tmpl w:val="9A789C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277020"/>
    <w:multiLevelType w:val="hybridMultilevel"/>
    <w:tmpl w:val="B2C4A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3E443A"/>
    <w:multiLevelType w:val="hybridMultilevel"/>
    <w:tmpl w:val="C902D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B23472"/>
    <w:multiLevelType w:val="hybridMultilevel"/>
    <w:tmpl w:val="69207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D5114C"/>
    <w:multiLevelType w:val="hybridMultilevel"/>
    <w:tmpl w:val="425AC9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CB6779"/>
    <w:multiLevelType w:val="hybridMultilevel"/>
    <w:tmpl w:val="CE16BFF2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 w15:restartNumberingAfterBreak="0">
    <w:nsid w:val="4DE10074"/>
    <w:multiLevelType w:val="hybridMultilevel"/>
    <w:tmpl w:val="1F9CE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FC545C"/>
    <w:multiLevelType w:val="hybridMultilevel"/>
    <w:tmpl w:val="498A9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0E3F50"/>
    <w:multiLevelType w:val="hybridMultilevel"/>
    <w:tmpl w:val="4568F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913A5E"/>
    <w:multiLevelType w:val="hybridMultilevel"/>
    <w:tmpl w:val="B628A8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6C3BA8"/>
    <w:multiLevelType w:val="hybridMultilevel"/>
    <w:tmpl w:val="B6627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2B182E"/>
    <w:multiLevelType w:val="hybridMultilevel"/>
    <w:tmpl w:val="B5040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5C4E7A"/>
    <w:multiLevelType w:val="hybridMultilevel"/>
    <w:tmpl w:val="C00AEC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231FF5"/>
    <w:multiLevelType w:val="hybridMultilevel"/>
    <w:tmpl w:val="3DE02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D46030"/>
    <w:multiLevelType w:val="hybridMultilevel"/>
    <w:tmpl w:val="E82A2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08418A"/>
    <w:multiLevelType w:val="hybridMultilevel"/>
    <w:tmpl w:val="19DC9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803790"/>
    <w:multiLevelType w:val="hybridMultilevel"/>
    <w:tmpl w:val="B5C83C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7F6F82"/>
    <w:multiLevelType w:val="hybridMultilevel"/>
    <w:tmpl w:val="66D223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A318BC"/>
    <w:multiLevelType w:val="hybridMultilevel"/>
    <w:tmpl w:val="242ABD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5"/>
  </w:num>
  <w:num w:numId="4">
    <w:abstractNumId w:val="2"/>
  </w:num>
  <w:num w:numId="5">
    <w:abstractNumId w:val="20"/>
  </w:num>
  <w:num w:numId="6">
    <w:abstractNumId w:val="23"/>
  </w:num>
  <w:num w:numId="7">
    <w:abstractNumId w:val="12"/>
  </w:num>
  <w:num w:numId="8">
    <w:abstractNumId w:val="6"/>
  </w:num>
  <w:num w:numId="9">
    <w:abstractNumId w:val="4"/>
  </w:num>
  <w:num w:numId="10">
    <w:abstractNumId w:val="18"/>
  </w:num>
  <w:num w:numId="11">
    <w:abstractNumId w:val="13"/>
  </w:num>
  <w:num w:numId="12">
    <w:abstractNumId w:val="21"/>
  </w:num>
  <w:num w:numId="13">
    <w:abstractNumId w:val="10"/>
  </w:num>
  <w:num w:numId="14">
    <w:abstractNumId w:val="3"/>
  </w:num>
  <w:num w:numId="15">
    <w:abstractNumId w:val="7"/>
  </w:num>
  <w:num w:numId="16">
    <w:abstractNumId w:val="19"/>
  </w:num>
  <w:num w:numId="17">
    <w:abstractNumId w:val="5"/>
  </w:num>
  <w:num w:numId="18">
    <w:abstractNumId w:val="22"/>
  </w:num>
  <w:num w:numId="19">
    <w:abstractNumId w:val="1"/>
  </w:num>
  <w:num w:numId="20">
    <w:abstractNumId w:val="11"/>
  </w:num>
  <w:num w:numId="21">
    <w:abstractNumId w:val="24"/>
  </w:num>
  <w:num w:numId="22">
    <w:abstractNumId w:val="8"/>
  </w:num>
  <w:num w:numId="23">
    <w:abstractNumId w:val="9"/>
  </w:num>
  <w:num w:numId="24">
    <w:abstractNumId w:val="1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DAB"/>
    <w:rsid w:val="000845F2"/>
    <w:rsid w:val="000D4D92"/>
    <w:rsid w:val="000E4A11"/>
    <w:rsid w:val="000F4DCA"/>
    <w:rsid w:val="001308D3"/>
    <w:rsid w:val="00156A17"/>
    <w:rsid w:val="00162917"/>
    <w:rsid w:val="00172257"/>
    <w:rsid w:val="001C2D6F"/>
    <w:rsid w:val="002177CF"/>
    <w:rsid w:val="00225AF2"/>
    <w:rsid w:val="002565BA"/>
    <w:rsid w:val="002C6C8A"/>
    <w:rsid w:val="002D0868"/>
    <w:rsid w:val="002E3F9E"/>
    <w:rsid w:val="002E7751"/>
    <w:rsid w:val="002F4DF7"/>
    <w:rsid w:val="003002D5"/>
    <w:rsid w:val="00342539"/>
    <w:rsid w:val="003504D7"/>
    <w:rsid w:val="00363ADE"/>
    <w:rsid w:val="00377A51"/>
    <w:rsid w:val="00384B83"/>
    <w:rsid w:val="003902F3"/>
    <w:rsid w:val="003B7064"/>
    <w:rsid w:val="00405C4B"/>
    <w:rsid w:val="00531D5D"/>
    <w:rsid w:val="005A0D6E"/>
    <w:rsid w:val="005C3655"/>
    <w:rsid w:val="005C5FAB"/>
    <w:rsid w:val="005D5B32"/>
    <w:rsid w:val="00615BBC"/>
    <w:rsid w:val="006360DD"/>
    <w:rsid w:val="00636333"/>
    <w:rsid w:val="00674CFC"/>
    <w:rsid w:val="006804C1"/>
    <w:rsid w:val="006F3182"/>
    <w:rsid w:val="0072377F"/>
    <w:rsid w:val="007365FC"/>
    <w:rsid w:val="00755DD9"/>
    <w:rsid w:val="00760128"/>
    <w:rsid w:val="00776E11"/>
    <w:rsid w:val="00786395"/>
    <w:rsid w:val="00793522"/>
    <w:rsid w:val="007E4081"/>
    <w:rsid w:val="007F4DAB"/>
    <w:rsid w:val="008061B5"/>
    <w:rsid w:val="00820FBF"/>
    <w:rsid w:val="008518E0"/>
    <w:rsid w:val="008C5FE9"/>
    <w:rsid w:val="008F7F69"/>
    <w:rsid w:val="0090114B"/>
    <w:rsid w:val="00944223"/>
    <w:rsid w:val="0095779A"/>
    <w:rsid w:val="00973294"/>
    <w:rsid w:val="009931B8"/>
    <w:rsid w:val="00A034E3"/>
    <w:rsid w:val="00A066E9"/>
    <w:rsid w:val="00A100E9"/>
    <w:rsid w:val="00A518A3"/>
    <w:rsid w:val="00A7188A"/>
    <w:rsid w:val="00A825BC"/>
    <w:rsid w:val="00A87A33"/>
    <w:rsid w:val="00AA46E0"/>
    <w:rsid w:val="00AC5C61"/>
    <w:rsid w:val="00AE457D"/>
    <w:rsid w:val="00AF28AC"/>
    <w:rsid w:val="00B00132"/>
    <w:rsid w:val="00B12DD8"/>
    <w:rsid w:val="00B23F65"/>
    <w:rsid w:val="00B53C03"/>
    <w:rsid w:val="00B73EC9"/>
    <w:rsid w:val="00B90A9B"/>
    <w:rsid w:val="00BA77E7"/>
    <w:rsid w:val="00BB0590"/>
    <w:rsid w:val="00BB3B09"/>
    <w:rsid w:val="00BC21F6"/>
    <w:rsid w:val="00BC5C98"/>
    <w:rsid w:val="00BE3E15"/>
    <w:rsid w:val="00BF7EBC"/>
    <w:rsid w:val="00C144AD"/>
    <w:rsid w:val="00C35E8F"/>
    <w:rsid w:val="00C4578C"/>
    <w:rsid w:val="00C60C02"/>
    <w:rsid w:val="00C80F56"/>
    <w:rsid w:val="00D23152"/>
    <w:rsid w:val="00D30E55"/>
    <w:rsid w:val="00D4440C"/>
    <w:rsid w:val="00D6368B"/>
    <w:rsid w:val="00D7240A"/>
    <w:rsid w:val="00DB11DD"/>
    <w:rsid w:val="00DF1131"/>
    <w:rsid w:val="00E461A4"/>
    <w:rsid w:val="00E56D15"/>
    <w:rsid w:val="00E6602B"/>
    <w:rsid w:val="00E747AD"/>
    <w:rsid w:val="00EF1425"/>
    <w:rsid w:val="00EF734F"/>
    <w:rsid w:val="00F15EEE"/>
    <w:rsid w:val="00F6537C"/>
    <w:rsid w:val="00FB1595"/>
    <w:rsid w:val="00FB1948"/>
    <w:rsid w:val="00FE0928"/>
    <w:rsid w:val="00FF1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1B24D3"/>
  <w15:chartTrackingRefBased/>
  <w15:docId w15:val="{135FEBCA-6F80-4514-9657-35DAA264F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4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4D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674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059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15BBC"/>
    <w:rPr>
      <w:color w:val="0563C1" w:themeColor="hyperlink"/>
      <w:u w:val="single"/>
    </w:rPr>
  </w:style>
  <w:style w:type="table" w:customStyle="1" w:styleId="TableGrid2">
    <w:name w:val="Table Grid2"/>
    <w:basedOn w:val="TableNormal"/>
    <w:next w:val="TableGrid"/>
    <w:uiPriority w:val="39"/>
    <w:rsid w:val="00B12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C14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D5B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5B32"/>
  </w:style>
  <w:style w:type="paragraph" w:styleId="Footer">
    <w:name w:val="footer"/>
    <w:basedOn w:val="Normal"/>
    <w:link w:val="FooterChar"/>
    <w:uiPriority w:val="99"/>
    <w:unhideWhenUsed/>
    <w:rsid w:val="005D5B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5B32"/>
  </w:style>
  <w:style w:type="character" w:styleId="FollowedHyperlink">
    <w:name w:val="FollowedHyperlink"/>
    <w:basedOn w:val="DefaultParagraphFont"/>
    <w:uiPriority w:val="99"/>
    <w:semiHidden/>
    <w:unhideWhenUsed/>
    <w:rsid w:val="003B706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7F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ccbr.org.uk/coronavirus/" TargetMode="External"/><Relationship Id="rId13" Type="http://schemas.openxmlformats.org/officeDocument/2006/relationships/hyperlink" Target="http://ringingteachers.org/survival-and-recovery-toolbox/bell-maintenance" TargetMode="External"/><Relationship Id="rId18" Type="http://schemas.openxmlformats.org/officeDocument/2006/relationships/hyperlink" Target="http://ringingteachers.org/survival-and-recovery-toolbox/service-ringing" TargetMode="External"/><Relationship Id="rId26" Type="http://schemas.openxmlformats.org/officeDocument/2006/relationships/hyperlink" Target="http://ringingteachers.org/survival-and-recovery-toolbox/teaching-foundation-skills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ringingteachers.org/survival-and-recovery-toolbox/recruitment-and-retention" TargetMode="External"/><Relationship Id="rId7" Type="http://schemas.openxmlformats.org/officeDocument/2006/relationships/hyperlink" Target="http://ringingteachers.org/survival-and-recovery-toolbox" TargetMode="External"/><Relationship Id="rId12" Type="http://schemas.openxmlformats.org/officeDocument/2006/relationships/hyperlink" Target="http://ringingteachers.org/survival-and-recovery-toolbox/handbell-ringing" TargetMode="External"/><Relationship Id="rId17" Type="http://schemas.openxmlformats.org/officeDocument/2006/relationships/hyperlink" Target="http://ringingteachers.org/survival-and-recovery-toolbox/opportunities-practise" TargetMode="External"/><Relationship Id="rId25" Type="http://schemas.openxmlformats.org/officeDocument/2006/relationships/hyperlink" Target="https://ringingteachers.org/resources/recruitment-and-retention" TargetMode="External"/><Relationship Id="rId2" Type="http://schemas.openxmlformats.org/officeDocument/2006/relationships/styles" Target="styles.xml"/><Relationship Id="rId16" Type="http://schemas.openxmlformats.org/officeDocument/2006/relationships/hyperlink" Target="http://ringingteachers.org/survival-and-recovery-toolbox/good-relations-local-community" TargetMode="External"/><Relationship Id="rId20" Type="http://schemas.openxmlformats.org/officeDocument/2006/relationships/hyperlink" Target="https://ringingteachers.org/survival-and-recovery-toolbox/group-ringing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mlawrence\AppData\Local\Microsoft\Windows\Temporary%20Internet%20Files\Content.Outlook\8V7PY63H\Online%20ringing" TargetMode="External"/><Relationship Id="rId24" Type="http://schemas.openxmlformats.org/officeDocument/2006/relationships/hyperlink" Target="http://ringingteachers.org/survival-and-recovery-toolbox/recruitment-and-retention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ringingteachers.org/survival-and-recovery-toolbox/good-relations-church" TargetMode="External"/><Relationship Id="rId23" Type="http://schemas.openxmlformats.org/officeDocument/2006/relationships/hyperlink" Target="http://ringingteachers.org/survival-and-recovery-toolbox/teacher-refresher-courses" TargetMode="External"/><Relationship Id="rId28" Type="http://schemas.openxmlformats.org/officeDocument/2006/relationships/footer" Target="footer1.xml"/><Relationship Id="rId10" Type="http://schemas.openxmlformats.org/officeDocument/2006/relationships/hyperlink" Target="http://ringingteachers.org/survival-and-recovery-toolbox/courses-and-workshops" TargetMode="External"/><Relationship Id="rId19" Type="http://schemas.openxmlformats.org/officeDocument/2006/relationships/hyperlink" Target="http://ringingteachers.org/survival-and-recovery-toolbox/lockdown-learne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ccbr.org.uk/coronavirus/" TargetMode="External"/><Relationship Id="rId14" Type="http://schemas.openxmlformats.org/officeDocument/2006/relationships/hyperlink" Target="http://ringingteachers.org/survival-and-recovery-toolbox/fit-to-ring" TargetMode="External"/><Relationship Id="rId22" Type="http://schemas.openxmlformats.org/officeDocument/2006/relationships/hyperlink" Target="http://ringingteachers.org/survival-and-recovery-toolbox/lapsed-ringers" TargetMode="External"/><Relationship Id="rId27" Type="http://schemas.openxmlformats.org/officeDocument/2006/relationships/hyperlink" Target="https://ringingteachers.org/survival-and-recovery-toolbox/group-ringing" TargetMode="Externa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5</Pages>
  <Words>1391</Words>
  <Characters>7930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Lawrence</dc:creator>
  <cp:keywords/>
  <dc:description/>
  <cp:lastModifiedBy>Lesley Belcher</cp:lastModifiedBy>
  <cp:revision>11</cp:revision>
  <cp:lastPrinted>2021-05-02T14:05:00Z</cp:lastPrinted>
  <dcterms:created xsi:type="dcterms:W3CDTF">2021-04-30T17:41:00Z</dcterms:created>
  <dcterms:modified xsi:type="dcterms:W3CDTF">2021-05-02T15:16:00Z</dcterms:modified>
</cp:coreProperties>
</file>